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Arial"/>
          <w:sz w:val="30"/>
          <w:szCs w:val="30"/>
        </w:rPr>
      </w:pPr>
      <w:r>
        <w:rPr>
          <w:rFonts w:hint="eastAsia" w:ascii="仿宋" w:hAnsi="仿宋" w:eastAsia="仿宋" w:cs="Arial"/>
          <w:sz w:val="30"/>
          <w:szCs w:val="30"/>
        </w:rPr>
        <w:t>附件3</w:t>
      </w:r>
    </w:p>
    <w:p>
      <w:pPr>
        <w:adjustRightInd w:val="0"/>
        <w:snapToGrid w:val="0"/>
        <w:jc w:val="center"/>
        <w:rPr>
          <w:rFonts w:hint="eastAsia" w:ascii="仿宋" w:hAnsi="仿宋" w:eastAsia="仿宋" w:cs="Arial"/>
          <w:b/>
          <w:sz w:val="36"/>
          <w:szCs w:val="36"/>
        </w:rPr>
      </w:pPr>
      <w:r>
        <w:rPr>
          <w:rFonts w:hint="eastAsia" w:ascii="仿宋" w:hAnsi="仿宋" w:eastAsia="仿宋" w:cs="Arial"/>
          <w:b/>
          <w:sz w:val="36"/>
          <w:szCs w:val="36"/>
        </w:rPr>
        <w:t>内蒙古自治区“先进招标代理机构”</w:t>
      </w:r>
    </w:p>
    <w:p>
      <w:pPr>
        <w:ind w:right="-2"/>
        <w:jc w:val="center"/>
        <w:rPr>
          <w:rFonts w:hint="eastAsia" w:ascii="仿宋" w:hAnsi="仿宋" w:eastAsia="仿宋" w:cs="Arial"/>
          <w:b/>
          <w:spacing w:val="-10"/>
          <w:sz w:val="36"/>
          <w:szCs w:val="36"/>
        </w:rPr>
      </w:pPr>
      <w:r>
        <w:rPr>
          <w:rFonts w:hint="eastAsia" w:ascii="仿宋" w:hAnsi="仿宋" w:eastAsia="仿宋" w:cs="Arial"/>
          <w:b/>
          <w:spacing w:val="-10"/>
          <w:sz w:val="36"/>
          <w:szCs w:val="36"/>
        </w:rPr>
        <w:t>评选标准</w:t>
      </w:r>
    </w:p>
    <w:p>
      <w:pPr>
        <w:adjustRightInd w:val="0"/>
        <w:snapToGrid w:val="0"/>
        <w:rPr>
          <w:rFonts w:hint="eastAsia" w:ascii="仿宋" w:hAnsi="仿宋" w:eastAsia="仿宋" w:cs="Arial"/>
          <w:b/>
          <w:szCs w:val="21"/>
        </w:rPr>
      </w:pPr>
    </w:p>
    <w:tbl>
      <w:tblPr>
        <w:tblStyle w:val="3"/>
        <w:tblW w:w="9226" w:type="dxa"/>
        <w:jc w:val="center"/>
        <w:tblInd w:w="-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600"/>
        <w:gridCol w:w="996"/>
        <w:gridCol w:w="2543"/>
        <w:gridCol w:w="496"/>
        <w:gridCol w:w="411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tblHeader/>
          <w:jc w:val="center"/>
        </w:trPr>
        <w:tc>
          <w:tcPr>
            <w:tcW w:w="4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序号</w:t>
            </w:r>
          </w:p>
        </w:tc>
        <w:tc>
          <w:tcPr>
            <w:tcW w:w="6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项目</w:t>
            </w:r>
          </w:p>
        </w:tc>
        <w:tc>
          <w:tcPr>
            <w:tcW w:w="35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评</w:t>
            </w:r>
            <w:r>
              <w:rPr>
                <w:rFonts w:hint="eastAsia" w:ascii="仿宋" w:hAnsi="仿宋" w:eastAsia="仿宋" w:cs="Arial"/>
                <w:szCs w:val="21"/>
              </w:rPr>
              <w:t>选</w:t>
            </w:r>
            <w:r>
              <w:rPr>
                <w:rFonts w:ascii="仿宋" w:hAnsi="仿宋" w:eastAsia="仿宋" w:cs="Arial"/>
                <w:szCs w:val="21"/>
              </w:rPr>
              <w:t>指标</w:t>
            </w:r>
          </w:p>
        </w:tc>
        <w:tc>
          <w:tcPr>
            <w:tcW w:w="4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分值</w:t>
            </w:r>
          </w:p>
        </w:tc>
        <w:tc>
          <w:tcPr>
            <w:tcW w:w="41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评分标准及评分办法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  <w:jc w:val="center"/>
        </w:trPr>
        <w:tc>
          <w:tcPr>
            <w:tcW w:w="48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1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基本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情况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Arial"/>
                <w:spacing w:val="-20"/>
                <w:szCs w:val="21"/>
              </w:rPr>
            </w:pPr>
            <w:r>
              <w:rPr>
                <w:rFonts w:hint="eastAsia" w:ascii="仿宋" w:hAnsi="仿宋" w:eastAsia="仿宋" w:cs="Arial"/>
                <w:spacing w:val="-26"/>
                <w:szCs w:val="21"/>
              </w:rPr>
              <w:t>（60分）</w:t>
            </w:r>
          </w:p>
        </w:tc>
        <w:tc>
          <w:tcPr>
            <w:tcW w:w="35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注册资本</w:t>
            </w:r>
          </w:p>
        </w:tc>
        <w:tc>
          <w:tcPr>
            <w:tcW w:w="4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5</w:t>
            </w:r>
          </w:p>
        </w:tc>
        <w:tc>
          <w:tcPr>
            <w:tcW w:w="411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评分标准：以</w:t>
            </w:r>
            <w:r>
              <w:rPr>
                <w:rFonts w:hint="eastAsia" w:ascii="仿宋" w:hAnsi="仿宋" w:eastAsia="仿宋" w:cs="Arial"/>
                <w:szCs w:val="21"/>
              </w:rPr>
              <w:t>法人营业执照注册信息</w:t>
            </w:r>
            <w:r>
              <w:rPr>
                <w:rFonts w:ascii="仿宋" w:hAnsi="仿宋" w:eastAsia="仿宋" w:cs="Arial"/>
                <w:szCs w:val="21"/>
              </w:rPr>
              <w:t>为准。评分方法：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1.</w:t>
            </w:r>
            <w:r>
              <w:rPr>
                <w:rFonts w:hint="eastAsia" w:ascii="仿宋" w:hAnsi="仿宋" w:eastAsia="仿宋" w:cs="Arial"/>
                <w:szCs w:val="21"/>
              </w:rPr>
              <w:t>注册资本在500万元（含500万元）及以下</w:t>
            </w:r>
            <w:r>
              <w:rPr>
                <w:rFonts w:ascii="仿宋" w:hAnsi="仿宋" w:eastAsia="仿宋" w:cs="Arial"/>
                <w:szCs w:val="21"/>
              </w:rPr>
              <w:t>，得</w:t>
            </w:r>
            <w:r>
              <w:rPr>
                <w:rFonts w:hint="eastAsia" w:ascii="仿宋" w:hAnsi="仿宋" w:eastAsia="仿宋" w:cs="Arial"/>
                <w:szCs w:val="21"/>
              </w:rPr>
              <w:t>3分</w:t>
            </w:r>
            <w:r>
              <w:rPr>
                <w:rFonts w:ascii="仿宋" w:hAnsi="仿宋" w:eastAsia="仿宋" w:cs="Arial"/>
                <w:szCs w:val="21"/>
              </w:rPr>
              <w:t>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2.</w:t>
            </w:r>
            <w:r>
              <w:rPr>
                <w:rFonts w:hint="eastAsia" w:ascii="仿宋" w:hAnsi="仿宋" w:eastAsia="仿宋" w:cs="Arial"/>
                <w:szCs w:val="21"/>
              </w:rPr>
              <w:t>注册资本</w:t>
            </w:r>
            <w:r>
              <w:rPr>
                <w:rFonts w:ascii="仿宋" w:hAnsi="仿宋" w:eastAsia="仿宋" w:cs="Arial"/>
                <w:szCs w:val="21"/>
              </w:rPr>
              <w:t>每增加</w:t>
            </w:r>
            <w:r>
              <w:rPr>
                <w:rFonts w:hint="eastAsia" w:ascii="仿宋" w:hAnsi="仿宋" w:eastAsia="仿宋" w:cs="Arial"/>
                <w:szCs w:val="21"/>
              </w:rPr>
              <w:t>100万元</w:t>
            </w:r>
            <w:r>
              <w:rPr>
                <w:rFonts w:ascii="仿宋" w:hAnsi="仿宋" w:eastAsia="仿宋" w:cs="Arial"/>
                <w:szCs w:val="21"/>
              </w:rPr>
              <w:t>，加</w:t>
            </w:r>
            <w:r>
              <w:rPr>
                <w:rFonts w:hint="eastAsia" w:ascii="仿宋" w:hAnsi="仿宋" w:eastAsia="仿宋" w:cs="Arial"/>
                <w:szCs w:val="21"/>
              </w:rPr>
              <w:t>0.5</w:t>
            </w:r>
            <w:r>
              <w:rPr>
                <w:rFonts w:ascii="仿宋" w:hAnsi="仿宋" w:eastAsia="仿宋" w:cs="Arial"/>
                <w:szCs w:val="21"/>
              </w:rPr>
              <w:t>分，最多加</w:t>
            </w:r>
            <w:r>
              <w:rPr>
                <w:rFonts w:hint="eastAsia" w:ascii="仿宋" w:hAnsi="仿宋" w:eastAsia="仿宋" w:cs="Arial"/>
                <w:szCs w:val="21"/>
              </w:rPr>
              <w:t>2分</w:t>
            </w:r>
            <w:r>
              <w:rPr>
                <w:rFonts w:ascii="仿宋" w:hAnsi="仿宋" w:eastAsia="仿宋" w:cs="Arial"/>
                <w:szCs w:val="21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  <w:jc w:val="center"/>
        </w:trPr>
        <w:tc>
          <w:tcPr>
            <w:tcW w:w="4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00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35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招标代理业务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 xml:space="preserve">开展年限 </w:t>
            </w:r>
          </w:p>
        </w:tc>
        <w:tc>
          <w:tcPr>
            <w:tcW w:w="4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5</w:t>
            </w:r>
          </w:p>
        </w:tc>
        <w:tc>
          <w:tcPr>
            <w:tcW w:w="411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评分标准：</w:t>
            </w:r>
            <w:r>
              <w:rPr>
                <w:rFonts w:hint="eastAsia" w:ascii="仿宋" w:hAnsi="仿宋" w:eastAsia="仿宋" w:cs="Arial"/>
                <w:szCs w:val="21"/>
              </w:rPr>
              <w:t>以住房城乡建设主管部门备案信息为准。</w:t>
            </w:r>
            <w:r>
              <w:rPr>
                <w:rFonts w:ascii="仿宋" w:hAnsi="仿宋" w:eastAsia="仿宋" w:cs="Arial"/>
                <w:szCs w:val="21"/>
              </w:rPr>
              <w:t>评分方法：</w:t>
            </w:r>
          </w:p>
          <w:p>
            <w:pPr>
              <w:spacing w:line="300" w:lineRule="exact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1.</w:t>
            </w:r>
            <w:r>
              <w:rPr>
                <w:rFonts w:hint="eastAsia" w:ascii="仿宋" w:hAnsi="仿宋" w:eastAsia="仿宋" w:cs="Arial"/>
                <w:szCs w:val="21"/>
              </w:rPr>
              <w:t>从业时间不足5年（含5年）的</w:t>
            </w:r>
            <w:r>
              <w:rPr>
                <w:rFonts w:ascii="仿宋" w:hAnsi="仿宋" w:eastAsia="仿宋" w:cs="Arial"/>
                <w:szCs w:val="21"/>
              </w:rPr>
              <w:t>，得</w:t>
            </w:r>
            <w:r>
              <w:rPr>
                <w:rFonts w:hint="eastAsia" w:ascii="仿宋" w:hAnsi="仿宋" w:eastAsia="仿宋" w:cs="Arial"/>
                <w:szCs w:val="21"/>
              </w:rPr>
              <w:t>2分</w:t>
            </w:r>
            <w:r>
              <w:rPr>
                <w:rFonts w:ascii="仿宋" w:hAnsi="仿宋" w:eastAsia="仿宋" w:cs="Arial"/>
                <w:szCs w:val="21"/>
              </w:rPr>
              <w:t>；</w:t>
            </w:r>
          </w:p>
          <w:p>
            <w:pPr>
              <w:spacing w:line="300" w:lineRule="exact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2.</w:t>
            </w:r>
            <w:r>
              <w:rPr>
                <w:rFonts w:hint="eastAsia" w:ascii="仿宋" w:hAnsi="仿宋" w:eastAsia="仿宋" w:cs="Arial"/>
                <w:szCs w:val="21"/>
              </w:rPr>
              <w:t>从业时间</w:t>
            </w:r>
            <w:r>
              <w:rPr>
                <w:rFonts w:ascii="仿宋" w:hAnsi="仿宋" w:eastAsia="仿宋" w:cs="Arial"/>
                <w:szCs w:val="21"/>
              </w:rPr>
              <w:t>每增加</w:t>
            </w:r>
            <w:r>
              <w:rPr>
                <w:rFonts w:hint="eastAsia" w:ascii="仿宋" w:hAnsi="仿宋" w:eastAsia="仿宋" w:cs="Arial"/>
                <w:szCs w:val="21"/>
              </w:rPr>
              <w:t>1年</w:t>
            </w:r>
            <w:r>
              <w:rPr>
                <w:rFonts w:ascii="仿宋" w:hAnsi="仿宋" w:eastAsia="仿宋" w:cs="Arial"/>
                <w:szCs w:val="21"/>
              </w:rPr>
              <w:t>，加</w:t>
            </w:r>
            <w:r>
              <w:rPr>
                <w:rFonts w:hint="eastAsia" w:ascii="仿宋" w:hAnsi="仿宋" w:eastAsia="仿宋" w:cs="Arial"/>
                <w:szCs w:val="21"/>
              </w:rPr>
              <w:t>0.5</w:t>
            </w:r>
            <w:r>
              <w:rPr>
                <w:rFonts w:ascii="仿宋" w:hAnsi="仿宋" w:eastAsia="仿宋" w:cs="Arial"/>
                <w:szCs w:val="21"/>
              </w:rPr>
              <w:t>分，最多加</w:t>
            </w:r>
            <w:r>
              <w:rPr>
                <w:rFonts w:hint="eastAsia" w:ascii="仿宋" w:hAnsi="仿宋" w:eastAsia="仿宋" w:cs="Arial"/>
                <w:szCs w:val="21"/>
              </w:rPr>
              <w:t>3分</w:t>
            </w:r>
            <w:r>
              <w:rPr>
                <w:rFonts w:ascii="仿宋" w:hAnsi="仿宋" w:eastAsia="仿宋" w:cs="Arial"/>
                <w:szCs w:val="21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4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00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35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企业合法的相关纳税凭证</w:t>
            </w:r>
          </w:p>
        </w:tc>
        <w:tc>
          <w:tcPr>
            <w:tcW w:w="4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3</w:t>
            </w:r>
          </w:p>
        </w:tc>
        <w:tc>
          <w:tcPr>
            <w:tcW w:w="411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评分标准：以纳税凭证复印件为准。</w:t>
            </w:r>
          </w:p>
          <w:p>
            <w:pPr>
              <w:spacing w:line="300" w:lineRule="exact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评分方法：提供2016、2017年的合法纳税相关凭证，得3分。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  <w:jc w:val="center"/>
        </w:trPr>
        <w:tc>
          <w:tcPr>
            <w:tcW w:w="4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00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35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体系认证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（质量管理体系认证等）</w:t>
            </w:r>
          </w:p>
        </w:tc>
        <w:tc>
          <w:tcPr>
            <w:tcW w:w="4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6</w:t>
            </w:r>
          </w:p>
        </w:tc>
        <w:tc>
          <w:tcPr>
            <w:tcW w:w="411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评分标准：以</w:t>
            </w:r>
            <w:r>
              <w:rPr>
                <w:rFonts w:hint="eastAsia" w:ascii="仿宋" w:hAnsi="仿宋" w:eastAsia="仿宋" w:cs="Arial"/>
                <w:szCs w:val="21"/>
              </w:rPr>
              <w:t>所具有的认证证书</w:t>
            </w:r>
            <w:r>
              <w:rPr>
                <w:rFonts w:ascii="仿宋" w:hAnsi="仿宋" w:eastAsia="仿宋" w:cs="Arial"/>
                <w:szCs w:val="21"/>
              </w:rPr>
              <w:t>为准。</w:t>
            </w:r>
          </w:p>
          <w:p>
            <w:pPr>
              <w:spacing w:line="300" w:lineRule="exact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评分方法：</w:t>
            </w:r>
            <w:r>
              <w:rPr>
                <w:rFonts w:hint="eastAsia" w:ascii="仿宋" w:hAnsi="仿宋" w:eastAsia="仿宋" w:cs="Arial"/>
                <w:szCs w:val="21"/>
              </w:rPr>
              <w:t>每获得1项认证加2分，最多加6分。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5" w:hRule="atLeast"/>
          <w:jc w:val="center"/>
        </w:trPr>
        <w:tc>
          <w:tcPr>
            <w:tcW w:w="4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00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35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专职人员执业（职业）资格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及技术职称</w:t>
            </w:r>
          </w:p>
        </w:tc>
        <w:tc>
          <w:tcPr>
            <w:tcW w:w="4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16</w:t>
            </w:r>
          </w:p>
        </w:tc>
        <w:tc>
          <w:tcPr>
            <w:tcW w:w="411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评分标准：以</w:t>
            </w:r>
            <w:r>
              <w:rPr>
                <w:rFonts w:hint="eastAsia" w:ascii="仿宋" w:hAnsi="仿宋" w:eastAsia="仿宋" w:cs="Arial"/>
                <w:szCs w:val="21"/>
              </w:rPr>
              <w:t>专职人员执业（职业）资格及技术职称</w:t>
            </w:r>
            <w:r>
              <w:rPr>
                <w:rFonts w:ascii="仿宋" w:hAnsi="仿宋" w:eastAsia="仿宋" w:cs="Arial"/>
                <w:szCs w:val="21"/>
              </w:rPr>
              <w:t>为准。评分方法：</w:t>
            </w:r>
          </w:p>
          <w:p>
            <w:pPr>
              <w:spacing w:line="300" w:lineRule="exact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1.每1人具有一项执业（职业）资格或具有高级技术职称的，加1分，最多加8分。</w:t>
            </w:r>
          </w:p>
          <w:p>
            <w:pPr>
              <w:spacing w:line="300" w:lineRule="exact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2.每1人具有初、中级技术职称的，加1分，最多加6分。</w:t>
            </w:r>
          </w:p>
          <w:p>
            <w:pPr>
              <w:spacing w:line="300" w:lineRule="exact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3.荣获各级行业协会“优秀管理者”和“优秀项目经理”每一项加1分，最多加2分。</w:t>
            </w:r>
          </w:p>
          <w:p>
            <w:pPr>
              <w:spacing w:line="300" w:lineRule="exact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同时具有多项执业（职业）资格的人员，不可重复加分，且提供人员社保缴费证明。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7" w:hRule="atLeast"/>
          <w:jc w:val="center"/>
        </w:trPr>
        <w:tc>
          <w:tcPr>
            <w:tcW w:w="4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600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353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201</w:t>
            </w:r>
            <w:r>
              <w:rPr>
                <w:rFonts w:ascii="仿宋" w:hAnsi="仿宋" w:eastAsia="仿宋" w:cs="Arial"/>
                <w:szCs w:val="21"/>
              </w:rPr>
              <w:t>6</w:t>
            </w:r>
            <w:r>
              <w:rPr>
                <w:rFonts w:hint="eastAsia" w:ascii="仿宋" w:hAnsi="仿宋" w:eastAsia="仿宋" w:cs="Arial"/>
                <w:szCs w:val="21"/>
              </w:rPr>
              <w:t>年</w:t>
            </w:r>
            <w:r>
              <w:rPr>
                <w:rFonts w:ascii="仿宋" w:hAnsi="仿宋" w:eastAsia="仿宋" w:cs="Arial"/>
                <w:szCs w:val="21"/>
              </w:rPr>
              <w:t>7</w:t>
            </w:r>
            <w:r>
              <w:rPr>
                <w:rFonts w:hint="eastAsia" w:ascii="仿宋" w:hAnsi="仿宋" w:eastAsia="仿宋" w:cs="Arial"/>
                <w:szCs w:val="21"/>
              </w:rPr>
              <w:t>月1日至201</w:t>
            </w:r>
            <w:r>
              <w:rPr>
                <w:rFonts w:ascii="仿宋" w:hAnsi="仿宋" w:eastAsia="仿宋" w:cs="Arial"/>
                <w:szCs w:val="21"/>
              </w:rPr>
              <w:t>8</w:t>
            </w:r>
            <w:r>
              <w:rPr>
                <w:rFonts w:hint="eastAsia" w:ascii="仿宋" w:hAnsi="仿宋" w:eastAsia="仿宋" w:cs="Arial"/>
                <w:szCs w:val="21"/>
              </w:rPr>
              <w:t>年</w:t>
            </w:r>
            <w:r>
              <w:rPr>
                <w:rFonts w:ascii="仿宋" w:hAnsi="仿宋" w:eastAsia="仿宋" w:cs="Arial"/>
                <w:szCs w:val="21"/>
              </w:rPr>
              <w:t>5</w:t>
            </w:r>
            <w:r>
              <w:rPr>
                <w:rFonts w:hint="eastAsia" w:ascii="仿宋" w:hAnsi="仿宋" w:eastAsia="仿宋" w:cs="Arial"/>
                <w:szCs w:val="21"/>
              </w:rPr>
              <w:t>月</w:t>
            </w:r>
            <w:r>
              <w:rPr>
                <w:rFonts w:ascii="仿宋" w:hAnsi="仿宋" w:eastAsia="仿宋" w:cs="Arial"/>
                <w:szCs w:val="21"/>
              </w:rPr>
              <w:t>31</w:t>
            </w:r>
            <w:r>
              <w:rPr>
                <w:rFonts w:hint="eastAsia" w:ascii="仿宋" w:hAnsi="仿宋" w:eastAsia="仿宋" w:cs="Arial"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期间完成的工程建设项目招标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中标金额情况</w:t>
            </w:r>
          </w:p>
        </w:tc>
        <w:tc>
          <w:tcPr>
            <w:tcW w:w="4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25</w:t>
            </w:r>
          </w:p>
        </w:tc>
        <w:tc>
          <w:tcPr>
            <w:tcW w:w="4111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评分标准：</w:t>
            </w:r>
            <w:r>
              <w:rPr>
                <w:rFonts w:hint="eastAsia" w:ascii="仿宋" w:hAnsi="仿宋" w:eastAsia="仿宋" w:cs="Arial"/>
                <w:szCs w:val="21"/>
              </w:rPr>
              <w:t>以提交的代理业绩清单，以及所代理项目的招标代理委托合同、中标通知书复印件为依据，计算累计金额；</w:t>
            </w:r>
          </w:p>
          <w:p>
            <w:pPr>
              <w:spacing w:line="300" w:lineRule="exact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评分方法：</w:t>
            </w:r>
          </w:p>
          <w:p>
            <w:pPr>
              <w:spacing w:line="300" w:lineRule="exact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1.招标项目累计中标金额达到1亿元（含1亿元）的，得10分；</w:t>
            </w:r>
          </w:p>
          <w:p>
            <w:pPr>
              <w:spacing w:line="300" w:lineRule="exact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2.招标项目累计每增加1亿元加1分，最多加15分。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2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市场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行为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Arial"/>
                <w:spacing w:val="-26"/>
                <w:szCs w:val="21"/>
              </w:rPr>
            </w:pPr>
            <w:r>
              <w:rPr>
                <w:rFonts w:hint="eastAsia" w:ascii="仿宋" w:hAnsi="仿宋" w:eastAsia="仿宋" w:cs="Arial"/>
                <w:spacing w:val="-26"/>
                <w:szCs w:val="21"/>
              </w:rPr>
              <w:t>（40分）</w:t>
            </w:r>
          </w:p>
        </w:tc>
        <w:tc>
          <w:tcPr>
            <w:tcW w:w="99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优良行为（加分项）</w:t>
            </w:r>
          </w:p>
        </w:tc>
        <w:tc>
          <w:tcPr>
            <w:tcW w:w="2543" w:type="dxa"/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近两年在建设行业招标代理机构评比中获奖的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6</w:t>
            </w:r>
          </w:p>
        </w:tc>
        <w:tc>
          <w:tcPr>
            <w:tcW w:w="411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每获得1项加3分，最多加6分。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4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Arial"/>
                <w:szCs w:val="21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Arial"/>
                <w:szCs w:val="21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Arial"/>
                <w:szCs w:val="21"/>
              </w:rPr>
            </w:pPr>
          </w:p>
        </w:tc>
        <w:tc>
          <w:tcPr>
            <w:tcW w:w="2543" w:type="dxa"/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招标人对</w:t>
            </w:r>
            <w:r>
              <w:rPr>
                <w:rFonts w:hint="eastAsia" w:ascii="仿宋" w:hAnsi="仿宋" w:eastAsia="仿宋" w:cs="Arial"/>
                <w:szCs w:val="21"/>
              </w:rPr>
              <w:t>参评</w:t>
            </w:r>
            <w:r>
              <w:rPr>
                <w:rFonts w:ascii="仿宋" w:hAnsi="仿宋" w:eastAsia="仿宋" w:cs="Arial"/>
                <w:szCs w:val="21"/>
              </w:rPr>
              <w:t>机构服务满意度评价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15</w:t>
            </w:r>
          </w:p>
        </w:tc>
        <w:tc>
          <w:tcPr>
            <w:tcW w:w="411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每获得1项加1.5分，最多加15分。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4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Arial"/>
                <w:szCs w:val="21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Arial"/>
                <w:szCs w:val="21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Arial"/>
                <w:szCs w:val="21"/>
              </w:rPr>
            </w:pPr>
          </w:p>
        </w:tc>
        <w:tc>
          <w:tcPr>
            <w:tcW w:w="2543" w:type="dxa"/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积极参与协会活动的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3</w:t>
            </w:r>
          </w:p>
        </w:tc>
        <w:tc>
          <w:tcPr>
            <w:tcW w:w="411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评分办法：响应协会号召、支持协会工作、完成协会交办任务的最多得3分。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jc w:val="center"/>
        </w:trPr>
        <w:tc>
          <w:tcPr>
            <w:tcW w:w="4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Arial"/>
                <w:szCs w:val="21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Arial"/>
                <w:szCs w:val="21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Arial"/>
                <w:szCs w:val="21"/>
              </w:rPr>
            </w:pPr>
          </w:p>
        </w:tc>
        <w:tc>
          <w:tcPr>
            <w:tcW w:w="2543" w:type="dxa"/>
            <w:vAlign w:val="center"/>
          </w:tcPr>
          <w:p>
            <w:pPr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具备与企业经营范围相匹配的固定办公场所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8</w:t>
            </w:r>
          </w:p>
        </w:tc>
        <w:tc>
          <w:tcPr>
            <w:tcW w:w="411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提供房产证或租赁合同等证明材料，人员办公场所300平米以下得2分;300平米（含）以上得4分；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有专门档案存储场所（提供相关证明）加4分。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4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Arial"/>
                <w:szCs w:val="21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Arial"/>
                <w:szCs w:val="21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Arial"/>
                <w:szCs w:val="21"/>
              </w:rPr>
            </w:pPr>
          </w:p>
        </w:tc>
        <w:tc>
          <w:tcPr>
            <w:tcW w:w="2543" w:type="dxa"/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参与公益活动、助力公益事业发展的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4</w:t>
            </w:r>
          </w:p>
        </w:tc>
        <w:tc>
          <w:tcPr>
            <w:tcW w:w="411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弘扬公益文化、参与公益活动、助力公益事业发展的每1项加2分，最多加4分。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4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Arial"/>
                <w:szCs w:val="21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Arial"/>
                <w:szCs w:val="21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Arial"/>
                <w:szCs w:val="21"/>
              </w:rPr>
            </w:pPr>
          </w:p>
        </w:tc>
        <w:tc>
          <w:tcPr>
            <w:tcW w:w="2543" w:type="dxa"/>
            <w:vAlign w:val="center"/>
          </w:tcPr>
          <w:p>
            <w:pPr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党建及工会工作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4</w:t>
            </w:r>
          </w:p>
        </w:tc>
        <w:tc>
          <w:tcPr>
            <w:tcW w:w="411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1.有独立的党支部的，加2分；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2.有独立工会组织的，加2分。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jc w:val="center"/>
        </w:trPr>
        <w:tc>
          <w:tcPr>
            <w:tcW w:w="4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Arial"/>
                <w:szCs w:val="21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Arial"/>
                <w:szCs w:val="21"/>
              </w:rPr>
            </w:pPr>
          </w:p>
        </w:tc>
        <w:tc>
          <w:tcPr>
            <w:tcW w:w="996" w:type="dxa"/>
            <w:vMerge w:val="restart"/>
            <w:vAlign w:val="center"/>
          </w:tcPr>
          <w:p>
            <w:pPr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不良行为</w:t>
            </w:r>
          </w:p>
          <w:p>
            <w:pPr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（减分项）</w:t>
            </w:r>
          </w:p>
        </w:tc>
        <w:tc>
          <w:tcPr>
            <w:tcW w:w="2543" w:type="dxa"/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受到县级以上住房和城乡建设主管部门</w:t>
            </w:r>
            <w:r>
              <w:rPr>
                <w:rFonts w:hint="eastAsia" w:ascii="仿宋" w:hAnsi="仿宋" w:eastAsia="仿宋" w:cs="Arial"/>
                <w:szCs w:val="21"/>
              </w:rPr>
              <w:t>及相关部门</w:t>
            </w:r>
            <w:r>
              <w:rPr>
                <w:rFonts w:ascii="仿宋" w:hAnsi="仿宋" w:eastAsia="仿宋" w:cs="Arial"/>
                <w:szCs w:val="21"/>
              </w:rPr>
              <w:t>行政处罚的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每1项减5分。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jc w:val="center"/>
        </w:trPr>
        <w:tc>
          <w:tcPr>
            <w:tcW w:w="48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Arial"/>
                <w:szCs w:val="21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Arial"/>
                <w:szCs w:val="21"/>
              </w:rPr>
            </w:pPr>
          </w:p>
        </w:tc>
        <w:tc>
          <w:tcPr>
            <w:tcW w:w="99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Arial"/>
                <w:szCs w:val="21"/>
              </w:rPr>
            </w:pPr>
          </w:p>
        </w:tc>
        <w:tc>
          <w:tcPr>
            <w:tcW w:w="2543" w:type="dxa"/>
            <w:vAlign w:val="center"/>
          </w:tcPr>
          <w:p>
            <w:pPr>
              <w:rPr>
                <w:rFonts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招标项目当事人（指招标人或投标人或监督人）</w:t>
            </w:r>
            <w:r>
              <w:rPr>
                <w:rFonts w:ascii="仿宋" w:hAnsi="仿宋" w:eastAsia="仿宋" w:cs="Arial"/>
                <w:szCs w:val="21"/>
              </w:rPr>
              <w:t>对招标代理机构服务的不良反馈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每1项减5分。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jc w:val="center"/>
        </w:trPr>
        <w:tc>
          <w:tcPr>
            <w:tcW w:w="48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3</w:t>
            </w:r>
          </w:p>
        </w:tc>
        <w:tc>
          <w:tcPr>
            <w:tcW w:w="6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黑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名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单</w:t>
            </w:r>
          </w:p>
        </w:tc>
        <w:tc>
          <w:tcPr>
            <w:tcW w:w="3539" w:type="dxa"/>
            <w:gridSpan w:val="2"/>
            <w:vAlign w:val="center"/>
          </w:tcPr>
          <w:p>
            <w:pPr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列入建筑市场主体“黑名单”，或被《国家企业信用信息公示系统》</w:t>
            </w:r>
            <w:r>
              <w:rPr>
                <w:rFonts w:hint="eastAsia" w:ascii="仿宋" w:hAnsi="仿宋" w:eastAsia="仿宋" w:cs="Arial"/>
                <w:szCs w:val="21"/>
              </w:rPr>
              <w:t>、</w:t>
            </w:r>
            <w:r>
              <w:rPr>
                <w:rFonts w:ascii="仿宋" w:hAnsi="仿宋" w:eastAsia="仿宋" w:cs="Arial"/>
                <w:szCs w:val="21"/>
              </w:rPr>
              <w:t>《信用中国》</w:t>
            </w:r>
            <w:r>
              <w:rPr>
                <w:rFonts w:hint="eastAsia" w:ascii="仿宋" w:hAnsi="仿宋" w:eastAsia="仿宋" w:cs="Arial"/>
                <w:szCs w:val="21"/>
              </w:rPr>
              <w:t>及相关部门</w:t>
            </w:r>
            <w:r>
              <w:rPr>
                <w:rFonts w:ascii="仿宋" w:hAnsi="仿宋" w:eastAsia="仿宋" w:cs="Arial"/>
                <w:szCs w:val="21"/>
              </w:rPr>
              <w:t>列入违法失信企业</w:t>
            </w:r>
            <w:r>
              <w:rPr>
                <w:rFonts w:hint="eastAsia" w:ascii="仿宋" w:hAnsi="仿宋" w:eastAsia="仿宋" w:cs="Arial"/>
                <w:szCs w:val="21"/>
              </w:rPr>
              <w:t>的，或机构申报材料存在弄虚作假行为的，或不交纳会费的。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Arial"/>
                <w:szCs w:val="21"/>
              </w:rPr>
            </w:pPr>
            <w:r>
              <w:rPr>
                <w:rFonts w:hint="eastAsia" w:ascii="仿宋" w:hAnsi="仿宋" w:eastAsia="仿宋" w:cs="Arial"/>
                <w:szCs w:val="21"/>
              </w:rPr>
              <w:t>一票否决，取消评选资格。</w:t>
            </w:r>
          </w:p>
        </w:tc>
      </w:tr>
    </w:tbl>
    <w:p>
      <w:pPr>
        <w:ind w:left="420" w:right="-2" w:hanging="420" w:hangingChars="200"/>
        <w:rPr>
          <w:rFonts w:hint="eastAsia" w:ascii="仿宋" w:hAnsi="仿宋" w:eastAsia="仿宋" w:cs="Arial"/>
          <w:szCs w:val="21"/>
        </w:rPr>
      </w:pPr>
      <w:r>
        <w:rPr>
          <w:rFonts w:ascii="仿宋" w:hAnsi="仿宋" w:eastAsia="仿宋" w:cs="Arial"/>
          <w:szCs w:val="21"/>
        </w:rPr>
        <w:t>注：</w:t>
      </w:r>
      <w:r>
        <w:rPr>
          <w:rFonts w:hint="eastAsia" w:ascii="仿宋" w:hAnsi="仿宋" w:eastAsia="仿宋" w:cs="Arial"/>
          <w:szCs w:val="21"/>
        </w:rPr>
        <w:t>1.评审标准1、2项合计为100分。</w:t>
      </w:r>
    </w:p>
    <w:p>
      <w:pPr>
        <w:ind w:right="-2" w:firstLine="420" w:firstLineChars="200"/>
        <w:rPr>
          <w:rFonts w:hint="eastAsia" w:ascii="仿宋" w:hAnsi="仿宋" w:eastAsia="仿宋" w:cs="Arial"/>
          <w:szCs w:val="21"/>
        </w:rPr>
      </w:pPr>
      <w:r>
        <w:rPr>
          <w:rFonts w:hint="eastAsia" w:ascii="仿宋" w:hAnsi="仿宋" w:eastAsia="仿宋" w:cs="Arial"/>
          <w:szCs w:val="21"/>
        </w:rPr>
        <w:t>2.标准第2项中扣分项共2项，依据实际情况进行扣分。</w:t>
      </w:r>
    </w:p>
    <w:p>
      <w:pPr>
        <w:ind w:left="420" w:right="-2" w:hanging="420" w:hangingChars="200"/>
        <w:rPr>
          <w:rFonts w:hint="eastAsia" w:ascii="仿宋" w:hAnsi="仿宋" w:eastAsia="仿宋" w:cs="Arial"/>
          <w:szCs w:val="21"/>
        </w:rPr>
      </w:pPr>
      <w:r>
        <w:rPr>
          <w:rFonts w:hint="eastAsia" w:ascii="仿宋" w:hAnsi="仿宋" w:eastAsia="仿宋" w:cs="Arial"/>
          <w:szCs w:val="21"/>
        </w:rPr>
        <w:t xml:space="preserve">    3.标准第2项最高得分为40分、最低得分为0分。</w:t>
      </w:r>
    </w:p>
    <w:p>
      <w:pPr>
        <w:ind w:firstLine="42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 w:cs="Arial"/>
          <w:szCs w:val="21"/>
        </w:rPr>
        <w:t>4.标准第3项执行本办法的一票否决制，取消评选资格。</w:t>
      </w:r>
    </w:p>
    <w:p>
      <w:pPr>
        <w:widowControl/>
        <w:jc w:val="lef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E4182"/>
    <w:rsid w:val="5E3E418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2018-06-14T00:30:00Z</dcterms:created>
  <dc:creator>Fa1r1406445456</dc:creator>
  <cp:lastModifiedBy>Fa1r1406445456</cp:lastModifiedBy>
  <dcterms:modified xsi:type="dcterms:W3CDTF">2018-06-14T00:32:14Z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