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 w:firstLineChars="200"/>
        <w:jc w:val="left"/>
        <w:rPr>
          <w:rFonts w:ascii="微软雅黑" w:hAnsi="微软雅黑" w:eastAsia="微软雅黑"/>
          <w:b/>
          <w:color w:val="auto"/>
          <w:sz w:val="28"/>
          <w:szCs w:val="28"/>
        </w:rPr>
      </w:pP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auto"/>
          <w:sz w:val="28"/>
          <w:szCs w:val="28"/>
        </w:rPr>
        <w:t>附件2</w:t>
      </w:r>
    </w:p>
    <w:p>
      <w:pPr>
        <w:snapToGrid w:val="0"/>
        <w:rPr>
          <w:rFonts w:ascii="微软雅黑" w:hAnsi="微软雅黑" w:eastAsia="微软雅黑"/>
          <w:b/>
          <w:color w:val="auto"/>
          <w:sz w:val="28"/>
          <w:szCs w:val="28"/>
        </w:rPr>
      </w:pPr>
    </w:p>
    <w:p>
      <w:pPr>
        <w:snapToGrid w:val="0"/>
        <w:rPr>
          <w:rFonts w:asciiTheme="minorEastAsia" w:hAnsiTheme="minorEastAsia"/>
          <w:color w:val="auto"/>
          <w:sz w:val="24"/>
        </w:rPr>
      </w:pPr>
    </w:p>
    <w:p>
      <w:pPr>
        <w:spacing w:after="156" w:afterLines="50" w:line="560" w:lineRule="exact"/>
        <w:jc w:val="center"/>
        <w:rPr>
          <w:rFonts w:ascii="微软雅黑" w:hAnsi="微软雅黑" w:eastAsia="微软雅黑"/>
          <w:b/>
          <w:color w:val="auto"/>
          <w:sz w:val="48"/>
          <w:szCs w:val="48"/>
        </w:rPr>
      </w:pPr>
      <w:r>
        <w:rPr>
          <w:rFonts w:hint="eastAsia" w:ascii="微软雅黑" w:hAnsi="微软雅黑" w:eastAsia="微软雅黑"/>
          <w:b/>
          <w:color w:val="auto"/>
          <w:sz w:val="48"/>
          <w:szCs w:val="48"/>
        </w:rPr>
        <w:t>201</w:t>
      </w:r>
      <w:r>
        <w:rPr>
          <w:rFonts w:hint="eastAsia" w:ascii="微软雅黑" w:hAnsi="微软雅黑" w:eastAsia="微软雅黑"/>
          <w:b/>
          <w:color w:val="auto"/>
          <w:sz w:val="48"/>
          <w:szCs w:val="48"/>
          <w:lang w:val="en-US" w:eastAsia="zh-CN"/>
        </w:rPr>
        <w:t>9</w:t>
      </w:r>
      <w:r>
        <w:rPr>
          <w:rFonts w:hint="eastAsia" w:ascii="微软雅黑" w:hAnsi="微软雅黑" w:eastAsia="微软雅黑"/>
          <w:b/>
          <w:color w:val="auto"/>
          <w:sz w:val="48"/>
          <w:szCs w:val="48"/>
        </w:rPr>
        <w:t>建筑业P20（</w:t>
      </w:r>
      <w:r>
        <w:rPr>
          <w:rFonts w:hint="eastAsia" w:ascii="微软雅黑" w:hAnsi="微软雅黑" w:eastAsia="微软雅黑"/>
          <w:b/>
          <w:color w:val="auto"/>
          <w:sz w:val="48"/>
          <w:szCs w:val="48"/>
          <w:lang w:val="en-US" w:eastAsia="zh-CN"/>
        </w:rPr>
        <w:t>厦门</w:t>
      </w:r>
      <w:r>
        <w:rPr>
          <w:rFonts w:hint="eastAsia" w:ascii="微软雅黑" w:hAnsi="微软雅黑" w:eastAsia="微软雅黑"/>
          <w:b/>
          <w:color w:val="auto"/>
          <w:sz w:val="48"/>
          <w:szCs w:val="48"/>
        </w:rPr>
        <w:t>）峰会</w:t>
      </w:r>
    </w:p>
    <w:p>
      <w:pPr>
        <w:spacing w:after="156" w:afterLines="50" w:line="560" w:lineRule="exact"/>
        <w:jc w:val="center"/>
        <w:rPr>
          <w:rFonts w:asciiTheme="minorEastAsia" w:hAnsiTheme="minorEastAsia"/>
          <w:b/>
          <w:color w:val="auto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</w:rPr>
        <w:t>增值税发票信息表</w:t>
      </w:r>
    </w:p>
    <w:p>
      <w:pPr>
        <w:spacing w:after="156" w:afterLines="50" w:line="200" w:lineRule="exact"/>
        <w:jc w:val="center"/>
        <w:rPr>
          <w:rFonts w:asciiTheme="minorEastAsia" w:hAnsiTheme="minorEastAsia"/>
          <w:color w:val="auto"/>
          <w:sz w:val="36"/>
          <w:szCs w:val="36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8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 xml:space="preserve"> 专票（    ）            普票（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880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单位名称（全称）：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880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社会信用代码（纳税人识别号）：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88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88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1、请确认专票或普票，在括弧内打“√”选择。</w:t>
            </w:r>
          </w:p>
          <w:p>
            <w:pPr>
              <w:spacing w:line="56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2、此表可复制，填好后发至邮箱：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huiyihuizhi18@163.com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，或传真至0571-8827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1232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E10A5"/>
    <w:rsid w:val="197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2019-08-05T04:22:00Z</dcterms:created>
  <dc:creator>Fa1r1406445456</dc:creator>
  <cp:lastModifiedBy>Fa1r1406445456</cp:lastModifiedBy>
  <dcterms:modified xsi:type="dcterms:W3CDTF">2019-08-05T04:22:38Z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