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内蒙古自治区工程建设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优秀QC小组活动评选办法</w:t>
      </w:r>
      <w:bookmarkEnd w:id="0"/>
    </w:p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则</w:t>
      </w:r>
    </w:p>
    <w:p/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第一条 </w:t>
      </w:r>
      <w:r>
        <w:rPr>
          <w:rFonts w:hint="eastAsia" w:ascii="仿宋_GB2312" w:hAnsi="宋体" w:eastAsia="仿宋_GB2312"/>
          <w:sz w:val="32"/>
          <w:szCs w:val="32"/>
        </w:rPr>
        <w:t>为进一步推进全面质量管理理念，完善工程建设行业质量管理小组活动体系，保证质量管理小组活动科学、有效、持续发展，根据国家有关规定，并结合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内蒙古自治</w:t>
      </w:r>
      <w:r>
        <w:rPr>
          <w:rFonts w:hint="eastAsia" w:ascii="仿宋_GB2312" w:hAnsi="宋体" w:eastAsia="仿宋_GB2312"/>
          <w:sz w:val="32"/>
          <w:szCs w:val="32"/>
        </w:rPr>
        <w:t>区工程建设行业实际情况，特制定本办法。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_GB2312" w:hAnsi="宋体" w:eastAsia="仿宋_GB2312"/>
          <w:sz w:val="32"/>
          <w:szCs w:val="32"/>
        </w:rPr>
        <w:t xml:space="preserve"> 自治区工程建设优秀QC小组活动每年开展一次。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第三条 </w:t>
      </w:r>
      <w:r>
        <w:rPr>
          <w:rFonts w:hint="eastAsia" w:ascii="仿宋_GB2312" w:hAnsi="宋体" w:eastAsia="仿宋_GB2312"/>
          <w:sz w:val="32"/>
          <w:szCs w:val="32"/>
        </w:rPr>
        <w:t>自治区工程建设优秀QC小组活动在自治区工程建设协会施工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质量</w:t>
      </w:r>
      <w:r>
        <w:rPr>
          <w:rFonts w:hint="eastAsia" w:ascii="仿宋_GB2312" w:hAnsi="宋体" w:eastAsia="仿宋_GB2312"/>
          <w:sz w:val="32"/>
          <w:szCs w:val="32"/>
        </w:rPr>
        <w:t>单位会员中开展，具体工作由工程建设协会组织实施。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_GB2312" w:hAnsi="宋体" w:eastAsia="仿宋_GB2312"/>
          <w:sz w:val="32"/>
          <w:szCs w:val="32"/>
        </w:rPr>
        <w:t xml:space="preserve"> 自治区工程建设优秀QC小组活动，在企业自愿申报的基础上，遵循科学、公平、公开、公正的原则。</w:t>
      </w:r>
    </w:p>
    <w:p>
      <w:pPr>
        <w:ind w:firstLine="707" w:firstLineChars="221"/>
        <w:jc w:val="both"/>
        <w:rPr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_GB2312" w:hAnsi="宋体" w:eastAsia="仿宋_GB2312"/>
          <w:sz w:val="32"/>
          <w:szCs w:val="32"/>
        </w:rPr>
        <w:t xml:space="preserve"> 申报企业经评审公示无异议后，由自治区工程建设协会通报表彰，并颁发证书</w:t>
      </w:r>
      <w:r>
        <w:rPr>
          <w:rFonts w:hint="eastAsia"/>
          <w:sz w:val="28"/>
          <w:szCs w:val="28"/>
        </w:rPr>
        <w:t>。</w:t>
      </w:r>
    </w:p>
    <w:p>
      <w:pPr>
        <w:ind w:firstLine="562" w:firstLineChars="200"/>
        <w:rPr>
          <w:rFonts w:ascii="黑体" w:hAnsi="黑体" w:eastAsia="黑体"/>
          <w:sz w:val="32"/>
          <w:szCs w:val="32"/>
        </w:rPr>
      </w:pPr>
      <w:r>
        <w:rPr>
          <w:b/>
          <w:sz w:val="28"/>
          <w:szCs w:val="28"/>
        </w:rPr>
        <w:t xml:space="preserve">              </w:t>
      </w:r>
      <w:r>
        <w:rPr>
          <w:rFonts w:hint="eastAsia" w:ascii="黑体" w:hAnsi="黑体" w:eastAsia="黑体"/>
          <w:sz w:val="32"/>
          <w:szCs w:val="32"/>
        </w:rPr>
        <w:t>第二章 申报条件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申报企业应具备下列条件：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（一）按照本企业有关规定进行小组注册登记和课题注册登记；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（二）正确运用全面质量管理的理论、方法和工具，活动成果应体现“小，实、活、新”特点；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（三）有完整的活动记录； 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（四）活动效果显著，具有较高的科技含量和推广运用价值，创造了良好的经济效益和社会效益；  </w:t>
      </w:r>
    </w:p>
    <w:p>
      <w:p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（五）活动过程、活动成果应有QC小组活动指导和评价；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（六）活动结束日期与申报截止日期的时间间隔不超过一年半。</w:t>
      </w:r>
    </w:p>
    <w:p>
      <w:pPr>
        <w:ind w:firstLine="2560" w:firstLineChars="800"/>
        <w:rPr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第三章 申报资料及评审程序</w:t>
      </w:r>
    </w:p>
    <w:p>
      <w:pPr>
        <w:ind w:firstLine="707" w:firstLineChars="221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第七条 </w:t>
      </w:r>
      <w:r>
        <w:rPr>
          <w:rFonts w:hint="eastAsia" w:ascii="仿宋_GB2312" w:hAnsi="宋体" w:eastAsia="仿宋_GB2312"/>
          <w:sz w:val="32"/>
          <w:szCs w:val="32"/>
        </w:rPr>
        <w:t>申报企业按以下要求，提供申报材料：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按要求填写《内蒙古自治区工程建设优秀QC小组申报表》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附表1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按要求填写《内蒙古自治区工程建设QC小组活动优秀推进者申报表》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附表2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按要求填写《内蒙古自治区工程建设QC小组活动优秀企业申报表》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附表3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QC小组成果纸质资料装订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成册（贰份）并附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电子版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附表4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本活动由自治区工程建设协会负责组织相关专家进行评审。评审结果在网上公示5个工作日，无异议后，对符合条件单位授予荣誉称号。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奖 罚</w:t>
      </w:r>
    </w:p>
    <w:p>
      <w:p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对获得当年“内蒙古自治区工程建设优秀QC小组”称号的企业，由自治区工程建设协会颁发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获奖</w:t>
      </w:r>
      <w:r>
        <w:rPr>
          <w:rFonts w:hint="eastAsia" w:ascii="仿宋_GB2312" w:hAnsi="宋体" w:eastAsia="仿宋_GB2312"/>
          <w:sz w:val="32"/>
          <w:szCs w:val="32"/>
        </w:rPr>
        <w:t>证书，予以表彰。</w:t>
      </w:r>
    </w:p>
    <w:p>
      <w:pPr>
        <w:ind w:firstLine="640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自治区工程建设协会将从获奖企业中，择优推荐参加全国工程建设优秀QC小组活动、全国工程建设QC小组活动优秀企业等奖项的评选活动。</w:t>
      </w:r>
    </w:p>
    <w:p>
      <w:pPr>
        <w:ind w:firstLine="64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第十一条 </w:t>
      </w:r>
      <w:r>
        <w:rPr>
          <w:rFonts w:hint="eastAsia" w:ascii="仿宋_GB2312" w:hAnsi="宋体" w:eastAsia="仿宋_GB2312"/>
          <w:sz w:val="32"/>
          <w:szCs w:val="32"/>
        </w:rPr>
        <w:t>各单位根据自身情况，可向获奖QC小组和个人给予一次性物质奖励。</w:t>
      </w:r>
    </w:p>
    <w:p>
      <w:pPr>
        <w:ind w:firstLine="64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第十三条 </w:t>
      </w:r>
      <w:r>
        <w:rPr>
          <w:rFonts w:hint="eastAsia" w:ascii="仿宋_GB2312" w:hAnsi="宋体" w:eastAsia="仿宋_GB2312"/>
          <w:sz w:val="32"/>
          <w:szCs w:val="32"/>
        </w:rPr>
        <w:t>申报单位如有剽窃、弄虚作假等重大问题，经查实后取消参评资格，对于已获奖的企业将取消荣誉称号，被取消资格的企业两年内不予参评。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b/>
          <w:sz w:val="30"/>
          <w:szCs w:val="30"/>
        </w:rPr>
        <w:t xml:space="preserve">                </w:t>
      </w:r>
      <w:r>
        <w:rPr>
          <w:rFonts w:hint="eastAsia" w:ascii="黑体" w:hAnsi="黑体" w:eastAsia="黑体"/>
          <w:sz w:val="32"/>
          <w:szCs w:val="32"/>
        </w:rPr>
        <w:t xml:space="preserve"> 第五章 附 则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第十四条 </w:t>
      </w:r>
      <w:r>
        <w:rPr>
          <w:rFonts w:hint="eastAsia" w:ascii="仿宋_GB2312" w:hAnsi="宋体" w:eastAsia="仿宋_GB2312"/>
          <w:sz w:val="32"/>
          <w:szCs w:val="32"/>
        </w:rPr>
        <w:t>本办法由内蒙古自治区工程建设协会负责解释</w:t>
      </w:r>
      <w:r>
        <w:rPr>
          <w:rFonts w:hint="eastAsia"/>
          <w:sz w:val="28"/>
          <w:szCs w:val="28"/>
        </w:rPr>
        <w:t>。</w:t>
      </w:r>
    </w:p>
    <w:p>
      <w:pPr>
        <w:jc w:val="both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第十五条 </w:t>
      </w:r>
      <w:r>
        <w:rPr>
          <w:rFonts w:hint="eastAsia" w:ascii="仿宋_GB2312" w:hAnsi="宋体" w:eastAsia="仿宋_GB2312"/>
          <w:sz w:val="32"/>
          <w:szCs w:val="32"/>
        </w:rPr>
        <w:t>本办法自发布之日起实施</w:t>
      </w:r>
      <w:r>
        <w:rPr>
          <w:rFonts w:hint="eastAsia"/>
          <w:sz w:val="28"/>
          <w:szCs w:val="28"/>
        </w:rPr>
        <w:t>。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</w:rPr>
      </w:pPr>
    </w:p>
    <w:p>
      <w:pPr>
        <w:jc w:val="left"/>
        <w:rPr>
          <w:rFonts w:hint="eastAsia" w:ascii="宋体" w:hAnsi="Times New Roman" w:eastAsia="仿宋_GB2312" w:cs="Times New Roman"/>
          <w:b/>
          <w:color w:val="000000"/>
          <w:spacing w:val="2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附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表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2019年内蒙古自治区工程建设优秀QC小组</w:t>
      </w:r>
    </w:p>
    <w:p>
      <w:pPr>
        <w:spacing w:line="5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6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1"/>
        <w:gridCol w:w="1275"/>
        <w:gridCol w:w="84"/>
        <w:gridCol w:w="1680"/>
        <w:gridCol w:w="10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QC小组名称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课题名称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rPr>
                <w:rFonts w:ascii="宋体" w:hAnsi="宋体" w:eastAsia="宋体" w:cs="宋体-18030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6"/>
                <w:szCs w:val="21"/>
              </w:rPr>
              <w:t>企业名称(全称)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发 表 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邮   编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小组联系部门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直接联系人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手   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小组活动</w:t>
            </w:r>
          </w:p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指导者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传  真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eastAsia="宋体" w:cs="宋体-1803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spacing w:val="-4"/>
                <w:szCs w:val="21"/>
              </w:rPr>
              <w:t>Q  Q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285" w:type="dxa"/>
            <w:gridSpan w:val="7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285" w:type="dxa"/>
            <w:gridSpan w:val="7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本成果综合评价（包括总体评价和不足之处。可另附页）</w:t>
            </w: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spacing w:after="156" w:afterLines="50"/>
              <w:ind w:right="1151"/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                                            本成果评审评委：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725" w:type="dxa"/>
            <w:gridSpan w:val="4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经济效益认可部门意见（一般指企业财务）</w:t>
            </w: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年    月    日(盖章)</w:t>
            </w:r>
          </w:p>
          <w:p>
            <w:pPr>
              <w:ind w:firstLine="2100" w:firstLineChars="1000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4560" w:type="dxa"/>
            <w:gridSpan w:val="3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企业推荐意见</w:t>
            </w: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年   月   日(盖章)</w:t>
            </w:r>
          </w:p>
        </w:tc>
      </w:tr>
    </w:tbl>
    <w:p>
      <w:pPr>
        <w:spacing w:before="156" w:beforeLines="50" w:line="320" w:lineRule="exact"/>
        <w:jc w:val="left"/>
        <w:rPr>
          <w:rFonts w:ascii="仿宋_GB2312" w:hAnsi="宋体" w:eastAsia="仿宋_GB2312" w:cs="Times New Roman"/>
          <w:color w:val="000000"/>
          <w:szCs w:val="21"/>
        </w:rPr>
      </w:pPr>
      <w:r>
        <w:rPr>
          <w:rFonts w:hint="eastAsia" w:ascii="黑体" w:hAnsi="Times New Roman" w:eastAsia="黑体" w:cs="Times New Roman"/>
          <w:color w:val="000000"/>
          <w:szCs w:val="21"/>
        </w:rPr>
        <w:t>注：</w:t>
      </w:r>
      <w:r>
        <w:rPr>
          <w:rFonts w:ascii="仿宋_GB2312" w:hAnsi="宋体" w:eastAsia="仿宋_GB2312" w:cs="Times New Roman"/>
          <w:color w:val="000000"/>
          <w:szCs w:val="21"/>
        </w:rPr>
        <w:t>1.</w:t>
      </w:r>
      <w:r>
        <w:rPr>
          <w:rFonts w:hint="eastAsia" w:ascii="仿宋_GB2312" w:hAnsi="宋体" w:eastAsia="仿宋_GB2312" w:cs="Times New Roman"/>
          <w:color w:val="000000"/>
          <w:szCs w:val="21"/>
        </w:rPr>
        <w:t xml:space="preserve"> 企业名称和小组名称要写全称，依此印制奖牌和证书。</w:t>
      </w:r>
    </w:p>
    <w:p>
      <w:pPr>
        <w:spacing w:line="320" w:lineRule="exact"/>
        <w:ind w:left="810" w:leftChars="233" w:hanging="321" w:hangingChars="153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仿宋_GB2312" w:hAnsi="宋体" w:eastAsia="仿宋_GB2312" w:cs="Times New Roman"/>
          <w:color w:val="000000"/>
          <w:szCs w:val="21"/>
        </w:rPr>
        <w:t>2．本表（1份）于</w:t>
      </w:r>
      <w:r>
        <w:rPr>
          <w:rFonts w:hint="eastAsia" w:ascii="仿宋_GB2312" w:hAnsi="宋体" w:eastAsia="仿宋_GB2312" w:cs="Times New Roman"/>
          <w:color w:val="000000"/>
          <w:szCs w:val="21"/>
          <w:lang w:val="en-US" w:eastAsia="zh-CN"/>
        </w:rPr>
        <w:t>11</w:t>
      </w:r>
      <w:r>
        <w:rPr>
          <w:rFonts w:hint="eastAsia" w:ascii="仿宋_GB2312" w:hAnsi="宋体" w:eastAsia="仿宋_GB2312" w:cs="Times New Roman"/>
          <w:color w:val="000000"/>
          <w:szCs w:val="21"/>
        </w:rPr>
        <w:t>月</w:t>
      </w:r>
      <w:r>
        <w:rPr>
          <w:rFonts w:hint="eastAsia" w:ascii="仿宋_GB2312" w:hAnsi="宋体" w:eastAsia="仿宋_GB2312" w:cs="Times New Roman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color w:val="000000"/>
          <w:szCs w:val="21"/>
        </w:rPr>
        <w:t>日前由申报单位寄送至内蒙古自治区工程建设协会（呼和浩特市赛罕区鄂尔多斯大街东段内蒙古电力勘测设计院西楼7层712室；电话：0471-5206530、5306163；电子邮箱: nmggczl@ngjx.sinanet.com；质量部QQ群：</w:t>
      </w:r>
      <w:r>
        <w:rPr>
          <w:rFonts w:ascii="仿宋_GB2312" w:hAnsi="宋体" w:eastAsia="仿宋_GB2312" w:cs="Times New Roman"/>
          <w:color w:val="000000"/>
          <w:szCs w:val="21"/>
        </w:rPr>
        <w:t>232845528</w:t>
      </w:r>
      <w:r>
        <w:rPr>
          <w:rFonts w:hint="eastAsia" w:ascii="仿宋_GB2312" w:hAnsi="Times New Roman" w:eastAsia="仿宋_GB2312" w:cs="Times New Roman"/>
          <w:color w:val="000000"/>
          <w:szCs w:val="21"/>
        </w:rPr>
        <w:t>）。</w:t>
      </w:r>
    </w:p>
    <w:p>
      <w:pPr>
        <w:ind w:left="646" w:leftChars="0" w:hanging="646" w:hangingChars="231"/>
        <w:jc w:val="lef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表2：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spacing w:val="20"/>
          <w:sz w:val="36"/>
          <w:szCs w:val="24"/>
        </w:rPr>
        <w:t>2019年内蒙古自治区工程建设QC小组活动优秀推进者</w:t>
      </w: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6"/>
        <w:tblW w:w="9360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6"/>
        <w:gridCol w:w="624"/>
        <w:gridCol w:w="1260"/>
        <w:gridCol w:w="900"/>
        <w:gridCol w:w="1080"/>
        <w:gridCol w:w="1742"/>
        <w:gridCol w:w="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姓  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职 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手机/QQ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单  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通讯地址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邮 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近三年作为小组成员获优秀小组情况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小组名称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近三年参与企业质量管理小组活动的主要绩效（参与的小组获省部级以上优秀QC小组的名称、年份和等级。800字以内）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单位盖章</w:t>
            </w: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jc w:val="right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 月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45" w:firstLineChars="4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推荐单位盖章</w:t>
            </w: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jc w:val="right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 月  日</w:t>
            </w:r>
          </w:p>
          <w:p>
            <w:pPr>
              <w:ind w:firstLine="2310" w:firstLineChars="1100"/>
              <w:jc w:val="right"/>
              <w:rPr>
                <w:rFonts w:ascii="宋体" w:hAnsi="宋体" w:eastAsia="宋体" w:cs="宋体-18030"/>
                <w:szCs w:val="21"/>
              </w:rPr>
            </w:pPr>
          </w:p>
        </w:tc>
      </w:tr>
    </w:tbl>
    <w:p>
      <w:pPr>
        <w:spacing w:before="156" w:beforeLines="50" w:line="340" w:lineRule="exact"/>
        <w:ind w:left="359" w:hanging="359" w:hangingChars="171"/>
        <w:jc w:val="left"/>
        <w:rPr>
          <w:rFonts w:ascii="黑体" w:hAnsi="Times New Roman" w:eastAsia="仿宋_GB2312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注</w:t>
      </w:r>
      <w:r>
        <w:rPr>
          <w:rFonts w:hint="eastAsia" w:ascii="黑体" w:hAnsi="Times New Roman" w:eastAsia="仿宋_GB2312" w:cs="Times New Roman"/>
          <w:szCs w:val="21"/>
        </w:rPr>
        <w:t>：</w:t>
      </w:r>
    </w:p>
    <w:p>
      <w:pPr>
        <w:widowControl/>
        <w:ind w:firstLine="420" w:firstLineChars="200"/>
        <w:rPr>
          <w:rFonts w:hint="eastAsia" w:ascii="黑体" w:hAnsi="Times New Roman" w:eastAsia="仿宋_GB2312" w:cs="Times New Roman"/>
          <w:szCs w:val="21"/>
        </w:rPr>
      </w:pPr>
      <w:r>
        <w:rPr>
          <w:rFonts w:hint="eastAsia" w:ascii="黑体" w:hAnsi="Times New Roman" w:eastAsia="仿宋_GB2312" w:cs="Times New Roman"/>
          <w:szCs w:val="21"/>
        </w:rPr>
        <w:t>本表（1份）于</w:t>
      </w:r>
      <w:r>
        <w:rPr>
          <w:rFonts w:hint="eastAsia" w:ascii="黑体" w:hAnsi="Times New Roman" w:eastAsia="仿宋_GB2312" w:cs="Times New Roman"/>
          <w:szCs w:val="21"/>
          <w:lang w:val="en-US" w:eastAsia="zh-CN"/>
        </w:rPr>
        <w:t>11</w:t>
      </w:r>
      <w:r>
        <w:rPr>
          <w:rFonts w:hint="eastAsia" w:ascii="黑体" w:hAnsi="Times New Roman" w:eastAsia="仿宋_GB2312" w:cs="Times New Roman"/>
          <w:szCs w:val="21"/>
        </w:rPr>
        <w:t>月</w:t>
      </w:r>
      <w:r>
        <w:rPr>
          <w:rFonts w:hint="eastAsia" w:ascii="黑体" w:hAnsi="Times New Roman" w:eastAsia="仿宋_GB2312" w:cs="Times New Roman"/>
          <w:szCs w:val="21"/>
          <w:lang w:val="en-US" w:eastAsia="zh-CN"/>
        </w:rPr>
        <w:t>1</w:t>
      </w:r>
      <w:r>
        <w:rPr>
          <w:rFonts w:hint="eastAsia" w:ascii="黑体" w:hAnsi="Times New Roman" w:eastAsia="仿宋_GB2312" w:cs="Times New Roman"/>
          <w:szCs w:val="21"/>
        </w:rPr>
        <w:t>日前由申报单位寄送至内蒙古自治区工程建设协会（呼和浩特市赛罕区鄂尔多斯大街东段内蒙古电力勘测设计院西楼7层712室；电话：0471-5206530、5306163；电子邮箱: nmggczl@ngjx.sinanet.com；质量部QQ群：232845528）。</w:t>
      </w:r>
    </w:p>
    <w:p/>
    <w:p>
      <w:pPr>
        <w:jc w:val="left"/>
        <w:rPr>
          <w:rFonts w:hint="eastAsia" w:ascii="仿宋_GB2312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附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表3：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2019年内蒙古自治区工程建设QC小组活动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优秀企业申报表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37"/>
        <w:gridCol w:w="992"/>
        <w:gridCol w:w="1418"/>
        <w:gridCol w:w="992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（加盖公章）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QC主管部门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手机/QQ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企业QC小组活动主要事迹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00" w:type="dxa"/>
            <w:gridSpan w:val="6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推荐单位意见（盖章）</w:t>
            </w: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                                负 责 人：            年    月    日</w:t>
            </w:r>
          </w:p>
          <w:p>
            <w:pPr>
              <w:jc w:val="righ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</w:tbl>
    <w:p>
      <w:pPr>
        <w:spacing w:before="156" w:beforeLines="50" w:line="320" w:lineRule="exact"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黑体" w:hAnsi="Times New Roman" w:eastAsia="黑体" w:cs="Times New Roman"/>
          <w:color w:val="000000"/>
          <w:spacing w:val="-10"/>
          <w:szCs w:val="21"/>
        </w:rPr>
        <w:t>注</w:t>
      </w:r>
      <w:r>
        <w:rPr>
          <w:rFonts w:hint="eastAsia" w:ascii="黑体" w:hAnsi="Times New Roman" w:eastAsia="黑体" w:cs="Times New Roman"/>
          <w:color w:val="000000"/>
          <w:szCs w:val="21"/>
        </w:rPr>
        <w:t>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1.“企业QC小组活动主要事迹”内容请按推荐条件逐条说明，可附另页。</w:t>
      </w:r>
    </w:p>
    <w:p>
      <w:r>
        <w:rPr>
          <w:rFonts w:hint="eastAsia" w:ascii="仿宋_GB2312" w:hAnsi="仿宋_GB2312" w:eastAsia="仿宋_GB2312" w:cs="仿宋_GB2312"/>
          <w:color w:val="000000"/>
          <w:szCs w:val="21"/>
        </w:rPr>
        <w:t>2.本表（1份）于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日前由申报单位寄送至内蒙古自治区工程建设协会（呼和浩特市赛罕区鄂尔多斯大街东段内蒙古电力勘测设计院西楼7层712室；电话：0</w:t>
      </w:r>
      <w:r>
        <w:rPr>
          <w:rFonts w:ascii="仿宋_GB2312" w:hAnsi="仿宋_GB2312" w:eastAsia="仿宋_GB2312" w:cs="仿宋_GB2312"/>
          <w:color w:val="000000"/>
          <w:szCs w:val="21"/>
        </w:rPr>
        <w:t>471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-5206530、5306163；电子邮箱: nmggczl@ngjx.sinanet.com；质量部QQ群：232845528）。</w:t>
      </w:r>
    </w:p>
    <w:p>
      <w:pPr>
        <w:widowControl/>
        <w:rPr>
          <w:rFonts w:hint="eastAsia" w:ascii="仿宋_GB2312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附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表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eastAsia="zh-CN"/>
        </w:rPr>
        <w:t>：</w:t>
      </w:r>
    </w:p>
    <w:p>
      <w:pPr>
        <w:widowControl/>
        <w:jc w:val="center"/>
        <w:rPr>
          <w:rFonts w:ascii="宋体" w:hAnsi="宋体" w:eastAsia="宋体" w:cs="宋体-18030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-18030"/>
          <w:b/>
          <w:color w:val="000000"/>
          <w:sz w:val="36"/>
          <w:szCs w:val="36"/>
        </w:rPr>
        <w:t>QC小组成果word版格式要求</w:t>
      </w:r>
    </w:p>
    <w:tbl>
      <w:tblPr>
        <w:tblStyle w:val="6"/>
        <w:tblpPr w:leftFromText="180" w:rightFromText="180" w:vertAnchor="text" w:horzAnchor="margin" w:tblpY="68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6" w:hRule="atLeast"/>
        </w:trPr>
        <w:tc>
          <w:tcPr>
            <w:tcW w:w="6771" w:type="dxa"/>
          </w:tcPr>
          <w:p>
            <w:pPr>
              <w:jc w:val="center"/>
              <w:rPr>
                <w:rFonts w:ascii="楷体_GB2312" w:hAnsi="Times New Roman" w:eastAsia="楷体_GB2312" w:cs="Times New Roman"/>
                <w:color w:val="000000"/>
                <w:sz w:val="28"/>
                <w:szCs w:val="24"/>
                <w:bdr w:val="single" w:color="auto" w:sz="4" w:space="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课题名称</w:t>
            </w:r>
            <w:r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: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居中</w:t>
            </w:r>
            <w:r>
              <w:rPr>
                <w:rFonts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,2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44"/>
                <w:szCs w:val="24"/>
                <w:bdr w:val="single" w:color="auto" w:sz="4" w:space="0"/>
              </w:rPr>
              <w:t>宋加粗</w:t>
            </w:r>
          </w:p>
          <w:p>
            <w:pPr>
              <w:jc w:val="center"/>
              <w:rPr>
                <w:rFonts w:ascii="楷体" w:hAnsi="楷体" w:eastAsia="楷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xx公司xx QC小组</w:t>
            </w:r>
            <w:r>
              <w:rPr>
                <w:rFonts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:</w:t>
            </w: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居中，</w:t>
            </w:r>
            <w:r>
              <w:rPr>
                <w:rFonts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4</w:t>
            </w:r>
            <w:r>
              <w:rPr>
                <w:rFonts w:hint="eastAsia" w:ascii="楷体" w:hAnsi="楷体" w:eastAsia="楷体" w:cs="Times New Roman"/>
                <w:color w:val="000000"/>
                <w:sz w:val="28"/>
                <w:szCs w:val="24"/>
                <w:bdr w:val="single" w:color="auto" w:sz="4" w:space="0"/>
              </w:rPr>
              <w:t>楷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24"/>
              </w:rPr>
            </w:pPr>
          </w:p>
          <w:p>
            <w:pPr>
              <w:spacing w:line="480" w:lineRule="exact"/>
              <w:ind w:right="312" w:firstLine="424" w:firstLineChars="202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（正文）×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×（正文）。</w:t>
            </w:r>
          </w:p>
          <w:p>
            <w:pPr>
              <w:ind w:right="312"/>
              <w:rPr>
                <w:rFonts w:ascii="宋体" w:hAnsi="Times New Roman" w:eastAsia="宋体" w:cs="Times New Roman"/>
                <w:color w:val="000000"/>
                <w:szCs w:val="24"/>
              </w:rPr>
            </w:pPr>
          </w:p>
          <w:p>
            <w:pPr>
              <w:ind w:right="312"/>
              <w:rPr>
                <w:rFonts w:ascii="宋体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Cs w:val="24"/>
              </w:rPr>
              <w:t>正文格式：</w:t>
            </w:r>
          </w:p>
          <w:p>
            <w:pPr>
              <w:spacing w:line="400" w:lineRule="exact"/>
              <w:ind w:right="312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正文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号宋体；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小标题（如工程概况、选题理由等）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图表名称用小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黑，表格名称放在表格上方，图的名称放在图的下方；</w:t>
            </w:r>
          </w:p>
          <w:p>
            <w:pPr>
              <w:spacing w:line="400" w:lineRule="exact"/>
              <w:ind w:left="-3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图表中的字体根据图表大小而定，一般与正文相同，也可采用小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或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宋；</w:t>
            </w:r>
          </w:p>
          <w:p>
            <w:pPr>
              <w:ind w:firstLine="538" w:firstLineChars="247"/>
              <w:rPr>
                <w:rFonts w:ascii="楷体_GB2312" w:hAnsi="Times New Roman" w:eastAsia="楷体_GB2312" w:cs="Times New Roman"/>
                <w:color w:val="000000"/>
                <w:sz w:val="28"/>
                <w:szCs w:val="24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计量单位（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mm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、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kg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等）、时间（年月日）写法要统一。</w:t>
            </w:r>
          </w:p>
        </w:tc>
      </w:tr>
    </w:tbl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楷体" w:hAnsi="楷体" w:eastAsia="楷体" w:cs="Times New Roman"/>
          <w:color w:val="000000"/>
          <w:sz w:val="28"/>
          <w:szCs w:val="28"/>
        </w:rPr>
      </w:pPr>
    </w:p>
    <w:p>
      <w:pPr>
        <w:widowControl/>
        <w:spacing w:line="480" w:lineRule="exact"/>
        <w:ind w:right="-289"/>
        <w:rPr>
          <w:rFonts w:ascii="楷体" w:hAnsi="楷体" w:eastAsia="楷体" w:cs="Times New Roman"/>
          <w:color w:val="000000"/>
          <w:sz w:val="28"/>
          <w:szCs w:val="28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z w:val="24"/>
          <w:szCs w:val="24"/>
        </w:rPr>
        <w:t>大标题</w:t>
      </w:r>
    </w:p>
    <w:p>
      <w:pPr>
        <w:widowControl/>
        <w:spacing w:before="156" w:beforeLines="50" w:after="312" w:afterLines="100" w:line="480" w:lineRule="exact"/>
        <w:ind w:right="-289"/>
        <w:rPr>
          <w:rFonts w:ascii="楷体" w:hAnsi="楷体" w:eastAsia="楷体" w:cs="Times New Roman"/>
          <w:color w:val="000000"/>
          <w:sz w:val="24"/>
          <w:szCs w:val="24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z w:val="24"/>
          <w:szCs w:val="24"/>
        </w:rPr>
        <w:t>副标题</w:t>
      </w:r>
    </w:p>
    <w:p>
      <w:pPr>
        <w:widowControl/>
        <w:spacing w:before="156" w:beforeLines="50" w:after="312" w:afterLines="100" w:line="480" w:lineRule="exact"/>
        <w:ind w:right="74"/>
        <w:rPr>
          <w:rFonts w:ascii="楷体" w:hAnsi="楷体" w:eastAsia="楷体" w:cs="Times New Roman"/>
          <w:color w:val="000000"/>
          <w:sz w:val="24"/>
          <w:szCs w:val="24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←-</w:t>
      </w:r>
      <w:r>
        <w:rPr>
          <w:rFonts w:hint="eastAsia" w:ascii="楷体" w:hAnsi="楷体" w:eastAsia="楷体" w:cs="Times New Roman"/>
          <w:color w:val="000000"/>
          <w:spacing w:val="-4"/>
          <w:sz w:val="24"/>
          <w:szCs w:val="24"/>
        </w:rPr>
        <w:t>正文要求</w:t>
      </w:r>
    </w:p>
    <w:p>
      <w:pPr>
        <w:widowControl/>
        <w:spacing w:before="156" w:beforeLines="50" w:line="480" w:lineRule="exact"/>
        <w:ind w:right="74"/>
        <w:rPr>
          <w:rFonts w:ascii="楷体" w:hAnsi="楷体" w:eastAsia="楷体" w:cs="Times New Roman"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left="1202" w:right="72" w:hanging="1202" w:hangingChars="483"/>
        <w:rPr>
          <w:rFonts w:ascii="仿宋_GB2312" w:hAnsi="仿宋_GB2312" w:eastAsia="仿宋_GB2312" w:cs="仿宋_GB2312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>说 明</w:t>
      </w:r>
      <w:r>
        <w:rPr>
          <w:rFonts w:ascii="仿宋_GB2312" w:hAnsi="仿宋_GB2312" w:eastAsia="仿宋_GB2312" w:cs="仿宋_GB2312"/>
          <w:b/>
          <w:color w:val="000000"/>
          <w:spacing w:val="4"/>
          <w:sz w:val="24"/>
          <w:szCs w:val="24"/>
        </w:rPr>
        <w:t>:</w:t>
      </w: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1.本文档采用Word格式，页面设置为A4（21×29.7cm），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页边距约2cm，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单倍行距，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竖排。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2.文档大小限30M（包括图表、照片、附件等）。</w:t>
      </w:r>
    </w:p>
    <w:p>
      <w:pPr>
        <w:spacing w:line="440" w:lineRule="exact"/>
        <w:ind w:left="709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3.“XX公司XX QC小组”中的公司名称要全称。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4.图文清晰，字号、图表、符号、计量均符合上述规定。</w:t>
      </w:r>
    </w:p>
    <w:p>
      <w:pPr>
        <w:widowControl/>
        <w:spacing w:line="440" w:lineRule="exact"/>
        <w:ind w:left="142" w:right="72" w:firstLine="520" w:firstLineChars="210"/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</w:pPr>
    </w:p>
    <w:p>
      <w:pPr>
        <w:widowControl/>
        <w:spacing w:line="440" w:lineRule="exact"/>
        <w:ind w:left="142" w:right="72" w:firstLine="520" w:firstLineChars="210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本表（1份）于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日前由申报单位寄送至内蒙古自治区工程建设协会（呼和浩特市赛罕区鄂尔多斯大街东段内蒙古电力勘测设计院西楼7层712室；电话：0</w:t>
      </w:r>
      <w:r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  <w:t>471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-5306163、5206530；E-mail: nmggcjsxh@sina.com；质量部QQ群：232845528）</w:t>
      </w:r>
    </w:p>
    <w:p>
      <w:pPr>
        <w:jc w:val="both"/>
        <w:rPr>
          <w:rFonts w:hint="eastAsia"/>
          <w:b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6110350"/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2 -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" w:hAnsi="仿宋" w:eastAsia="仿宋" w:cs="仿宋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1FA0"/>
    <w:multiLevelType w:val="singleLevel"/>
    <w:tmpl w:val="58F01F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2"/>
    <w:rsid w:val="0003744E"/>
    <w:rsid w:val="00047265"/>
    <w:rsid w:val="0005438F"/>
    <w:rsid w:val="000573F3"/>
    <w:rsid w:val="000644EC"/>
    <w:rsid w:val="000647D6"/>
    <w:rsid w:val="000765D1"/>
    <w:rsid w:val="00076958"/>
    <w:rsid w:val="00082FF5"/>
    <w:rsid w:val="00086DA5"/>
    <w:rsid w:val="00090E51"/>
    <w:rsid w:val="000A2B7A"/>
    <w:rsid w:val="000A3C1E"/>
    <w:rsid w:val="001166E1"/>
    <w:rsid w:val="001202A3"/>
    <w:rsid w:val="00122BB4"/>
    <w:rsid w:val="0012322B"/>
    <w:rsid w:val="001271D1"/>
    <w:rsid w:val="00164F3E"/>
    <w:rsid w:val="00170AD3"/>
    <w:rsid w:val="00183484"/>
    <w:rsid w:val="00197599"/>
    <w:rsid w:val="001A4EBF"/>
    <w:rsid w:val="001E1F80"/>
    <w:rsid w:val="001F27E0"/>
    <w:rsid w:val="0022393C"/>
    <w:rsid w:val="00230379"/>
    <w:rsid w:val="00247098"/>
    <w:rsid w:val="002539CD"/>
    <w:rsid w:val="002810A7"/>
    <w:rsid w:val="0028112E"/>
    <w:rsid w:val="00292FD8"/>
    <w:rsid w:val="002947E5"/>
    <w:rsid w:val="002A6092"/>
    <w:rsid w:val="002A65BF"/>
    <w:rsid w:val="002D6571"/>
    <w:rsid w:val="002F026B"/>
    <w:rsid w:val="00316C9D"/>
    <w:rsid w:val="00320150"/>
    <w:rsid w:val="00320E57"/>
    <w:rsid w:val="00337455"/>
    <w:rsid w:val="00340A48"/>
    <w:rsid w:val="0034772E"/>
    <w:rsid w:val="003634E7"/>
    <w:rsid w:val="003A79ED"/>
    <w:rsid w:val="003B6439"/>
    <w:rsid w:val="003C7E07"/>
    <w:rsid w:val="00403DA6"/>
    <w:rsid w:val="00444FBF"/>
    <w:rsid w:val="00450678"/>
    <w:rsid w:val="00481234"/>
    <w:rsid w:val="00486294"/>
    <w:rsid w:val="00493342"/>
    <w:rsid w:val="004B04DB"/>
    <w:rsid w:val="004D11F0"/>
    <w:rsid w:val="004E7F79"/>
    <w:rsid w:val="004F6AFD"/>
    <w:rsid w:val="00502323"/>
    <w:rsid w:val="0051627C"/>
    <w:rsid w:val="005166AB"/>
    <w:rsid w:val="00525A63"/>
    <w:rsid w:val="00527749"/>
    <w:rsid w:val="005336D9"/>
    <w:rsid w:val="00534A25"/>
    <w:rsid w:val="00551AE4"/>
    <w:rsid w:val="005A01A5"/>
    <w:rsid w:val="005A04DF"/>
    <w:rsid w:val="005A2848"/>
    <w:rsid w:val="005A62B6"/>
    <w:rsid w:val="005C1A2C"/>
    <w:rsid w:val="006026ED"/>
    <w:rsid w:val="006114C7"/>
    <w:rsid w:val="00616063"/>
    <w:rsid w:val="00620806"/>
    <w:rsid w:val="00623859"/>
    <w:rsid w:val="006238EB"/>
    <w:rsid w:val="00637967"/>
    <w:rsid w:val="00646C20"/>
    <w:rsid w:val="00653A52"/>
    <w:rsid w:val="00662CEE"/>
    <w:rsid w:val="006731A7"/>
    <w:rsid w:val="00691CCC"/>
    <w:rsid w:val="006A3E0F"/>
    <w:rsid w:val="006A770D"/>
    <w:rsid w:val="006B353C"/>
    <w:rsid w:val="006C4FB0"/>
    <w:rsid w:val="006E2EED"/>
    <w:rsid w:val="00734714"/>
    <w:rsid w:val="00742290"/>
    <w:rsid w:val="00754D97"/>
    <w:rsid w:val="0076242B"/>
    <w:rsid w:val="007706E1"/>
    <w:rsid w:val="007828B6"/>
    <w:rsid w:val="007B614E"/>
    <w:rsid w:val="007D6376"/>
    <w:rsid w:val="007E002F"/>
    <w:rsid w:val="007E11A7"/>
    <w:rsid w:val="007E3FB6"/>
    <w:rsid w:val="007E727A"/>
    <w:rsid w:val="007F796B"/>
    <w:rsid w:val="00805DCC"/>
    <w:rsid w:val="008324F6"/>
    <w:rsid w:val="008432FA"/>
    <w:rsid w:val="008579B8"/>
    <w:rsid w:val="008651D0"/>
    <w:rsid w:val="00884D75"/>
    <w:rsid w:val="00886F2E"/>
    <w:rsid w:val="0088741C"/>
    <w:rsid w:val="00894489"/>
    <w:rsid w:val="00896D19"/>
    <w:rsid w:val="008B0E48"/>
    <w:rsid w:val="008E4BEE"/>
    <w:rsid w:val="008E7647"/>
    <w:rsid w:val="00901356"/>
    <w:rsid w:val="00943BB3"/>
    <w:rsid w:val="0094462A"/>
    <w:rsid w:val="009554B1"/>
    <w:rsid w:val="009603FB"/>
    <w:rsid w:val="00971DD7"/>
    <w:rsid w:val="009839B4"/>
    <w:rsid w:val="00985DD1"/>
    <w:rsid w:val="009A2E12"/>
    <w:rsid w:val="009C5232"/>
    <w:rsid w:val="009E2C2A"/>
    <w:rsid w:val="009F6E39"/>
    <w:rsid w:val="00A36274"/>
    <w:rsid w:val="00A36CDA"/>
    <w:rsid w:val="00A37CF0"/>
    <w:rsid w:val="00A4527B"/>
    <w:rsid w:val="00A5551A"/>
    <w:rsid w:val="00A72604"/>
    <w:rsid w:val="00A83D24"/>
    <w:rsid w:val="00A87A89"/>
    <w:rsid w:val="00AB75B9"/>
    <w:rsid w:val="00AD4F42"/>
    <w:rsid w:val="00AE5F39"/>
    <w:rsid w:val="00AF1416"/>
    <w:rsid w:val="00AF7FCE"/>
    <w:rsid w:val="00B06409"/>
    <w:rsid w:val="00B06DFF"/>
    <w:rsid w:val="00B34B06"/>
    <w:rsid w:val="00B55497"/>
    <w:rsid w:val="00B77984"/>
    <w:rsid w:val="00B97A6D"/>
    <w:rsid w:val="00BA2845"/>
    <w:rsid w:val="00BC4ACF"/>
    <w:rsid w:val="00BC63CD"/>
    <w:rsid w:val="00BD2D0D"/>
    <w:rsid w:val="00C0513D"/>
    <w:rsid w:val="00C069BC"/>
    <w:rsid w:val="00C22DA7"/>
    <w:rsid w:val="00C27C78"/>
    <w:rsid w:val="00C37ECF"/>
    <w:rsid w:val="00C654BA"/>
    <w:rsid w:val="00C74E60"/>
    <w:rsid w:val="00C811E4"/>
    <w:rsid w:val="00C81895"/>
    <w:rsid w:val="00CA077A"/>
    <w:rsid w:val="00CB5B51"/>
    <w:rsid w:val="00CB6034"/>
    <w:rsid w:val="00CC049D"/>
    <w:rsid w:val="00CC13F1"/>
    <w:rsid w:val="00CD46AA"/>
    <w:rsid w:val="00CE662A"/>
    <w:rsid w:val="00D14C00"/>
    <w:rsid w:val="00D205B6"/>
    <w:rsid w:val="00D354F4"/>
    <w:rsid w:val="00D37E94"/>
    <w:rsid w:val="00D50EEA"/>
    <w:rsid w:val="00D5102D"/>
    <w:rsid w:val="00D92F90"/>
    <w:rsid w:val="00DC2A1B"/>
    <w:rsid w:val="00DC4D06"/>
    <w:rsid w:val="00DD5791"/>
    <w:rsid w:val="00DD7758"/>
    <w:rsid w:val="00DE5109"/>
    <w:rsid w:val="00E03629"/>
    <w:rsid w:val="00E0573B"/>
    <w:rsid w:val="00E071A6"/>
    <w:rsid w:val="00E400EE"/>
    <w:rsid w:val="00E47C93"/>
    <w:rsid w:val="00E54EEA"/>
    <w:rsid w:val="00E57833"/>
    <w:rsid w:val="00E6538D"/>
    <w:rsid w:val="00E919A8"/>
    <w:rsid w:val="00E93B27"/>
    <w:rsid w:val="00EA330B"/>
    <w:rsid w:val="00EB1201"/>
    <w:rsid w:val="00EB44D6"/>
    <w:rsid w:val="00EF6F7C"/>
    <w:rsid w:val="00F0399B"/>
    <w:rsid w:val="00F4557F"/>
    <w:rsid w:val="00F80E20"/>
    <w:rsid w:val="00F8758B"/>
    <w:rsid w:val="00F91960"/>
    <w:rsid w:val="00FB0860"/>
    <w:rsid w:val="00FE3D12"/>
    <w:rsid w:val="018451C8"/>
    <w:rsid w:val="04B401B5"/>
    <w:rsid w:val="0FB74EBF"/>
    <w:rsid w:val="10AB6A5A"/>
    <w:rsid w:val="11BB0A2A"/>
    <w:rsid w:val="164A7169"/>
    <w:rsid w:val="18A77376"/>
    <w:rsid w:val="1F92571C"/>
    <w:rsid w:val="248F3ED7"/>
    <w:rsid w:val="276C36FA"/>
    <w:rsid w:val="29DE0EC7"/>
    <w:rsid w:val="2ECB5CE8"/>
    <w:rsid w:val="31186B6F"/>
    <w:rsid w:val="33E5599F"/>
    <w:rsid w:val="36EC6A13"/>
    <w:rsid w:val="3F733B86"/>
    <w:rsid w:val="42742CCF"/>
    <w:rsid w:val="42CA0526"/>
    <w:rsid w:val="44F87A43"/>
    <w:rsid w:val="4EAF340C"/>
    <w:rsid w:val="55A56B01"/>
    <w:rsid w:val="57EE489E"/>
    <w:rsid w:val="5C09461E"/>
    <w:rsid w:val="5D4D54BC"/>
    <w:rsid w:val="605D400F"/>
    <w:rsid w:val="60792A41"/>
    <w:rsid w:val="62CA44C6"/>
    <w:rsid w:val="636E6A8D"/>
    <w:rsid w:val="641C2E23"/>
    <w:rsid w:val="6C675477"/>
    <w:rsid w:val="6ED8492A"/>
    <w:rsid w:val="75371EE8"/>
    <w:rsid w:val="753B104E"/>
    <w:rsid w:val="76510EF3"/>
    <w:rsid w:val="7698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FE56D-33C2-4B97-B243-6D9C677E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3</TotalTime>
  <ScaleCrop>false</ScaleCrop>
  <LinksUpToDate>false</LinksUpToDate>
  <CharactersWithSpaces>1099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2016-08-18T01:59:00Z</dcterms:created>
  <dc:creator>jz20</dc:creator>
  <cp:lastModifiedBy>Fa1r1406445456</cp:lastModifiedBy>
  <cp:lastPrinted>2016-08-18T03:17:00Z</cp:lastPrinted>
  <dcterms:modified xsi:type="dcterms:W3CDTF">2019-09-10T07:52:20Z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