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sz w:val="32"/>
          <w:szCs w:val="32"/>
        </w:rPr>
      </w:pPr>
      <w:r>
        <w:rPr>
          <w:rFonts w:asciiTheme="majorEastAsia" w:hAnsiTheme="majorEastAsia" w:eastAsiaTheme="majorEastAsia"/>
          <w:sz w:val="32"/>
          <w:szCs w:val="32"/>
        </w:rPr>
        <w:t>附件</w:t>
      </w:r>
      <w:r>
        <w:rPr>
          <w:rFonts w:hint="eastAsia" w:asciiTheme="majorEastAsia" w:hAnsiTheme="majorEastAsia" w:eastAsiaTheme="majorEastAsia"/>
          <w:sz w:val="32"/>
          <w:szCs w:val="32"/>
        </w:rPr>
        <w:t>3</w:t>
      </w:r>
    </w:p>
    <w:p>
      <w:pPr>
        <w:jc w:val="center"/>
        <w:outlineLvl w:val="0"/>
        <w:rPr>
          <w:rFonts w:asciiTheme="majorEastAsia" w:hAnsiTheme="majorEastAsia" w:eastAsiaTheme="majorEastAsia"/>
          <w:b/>
          <w:sz w:val="32"/>
          <w:szCs w:val="32"/>
        </w:rPr>
      </w:pPr>
      <w:r>
        <w:rPr>
          <w:rFonts w:hint="eastAsia" w:asciiTheme="majorEastAsia" w:hAnsiTheme="majorEastAsia" w:eastAsiaTheme="majorEastAsia"/>
          <w:b/>
          <w:sz w:val="32"/>
          <w:szCs w:val="32"/>
        </w:rPr>
        <w:t>内蒙古自治区2019年度</w:t>
      </w:r>
    </w:p>
    <w:p>
      <w:pPr>
        <w:jc w:val="center"/>
        <w:outlineLvl w:val="0"/>
        <w:rPr>
          <w:rFonts w:asciiTheme="majorEastAsia" w:hAnsiTheme="majorEastAsia" w:eastAsiaTheme="majorEastAsia"/>
          <w:b/>
          <w:sz w:val="32"/>
          <w:szCs w:val="32"/>
        </w:rPr>
      </w:pPr>
      <w:r>
        <w:rPr>
          <w:rFonts w:hint="eastAsia" w:asciiTheme="majorEastAsia" w:hAnsiTheme="majorEastAsia" w:eastAsiaTheme="majorEastAsia"/>
          <w:b/>
          <w:sz w:val="32"/>
          <w:szCs w:val="32"/>
        </w:rPr>
        <w:t>优秀总监理工程师、优秀全过程咨询服务项目经理</w:t>
      </w:r>
    </w:p>
    <w:p>
      <w:pPr>
        <w:jc w:val="center"/>
        <w:outlineLvl w:val="0"/>
        <w:rPr>
          <w:rFonts w:asciiTheme="majorEastAsia" w:hAnsiTheme="majorEastAsia" w:eastAsiaTheme="majorEastAsia"/>
          <w:b/>
          <w:sz w:val="32"/>
          <w:szCs w:val="32"/>
        </w:rPr>
      </w:pPr>
      <w:r>
        <w:rPr>
          <w:rFonts w:hint="eastAsia" w:asciiTheme="majorEastAsia" w:hAnsiTheme="majorEastAsia" w:eastAsiaTheme="majorEastAsia"/>
          <w:b/>
          <w:sz w:val="32"/>
          <w:szCs w:val="32"/>
        </w:rPr>
        <w:t>评选标准</w:t>
      </w:r>
    </w:p>
    <w:p>
      <w:pPr>
        <w:tabs>
          <w:tab w:val="left" w:pos="8306"/>
        </w:tabs>
        <w:ind w:right="-58"/>
        <w:jc w:val="center"/>
        <w:outlineLvl w:val="0"/>
        <w:rPr>
          <w:rFonts w:asciiTheme="majorEastAsia" w:hAnsiTheme="majorEastAsia" w:eastAsiaTheme="majorEastAsia"/>
          <w:bCs/>
          <w:sz w:val="30"/>
          <w:szCs w:val="30"/>
        </w:rPr>
      </w:pPr>
      <w:r>
        <w:rPr>
          <w:rFonts w:hint="eastAsia" w:ascii="仿宋" w:hAnsi="仿宋" w:eastAsia="仿宋"/>
          <w:sz w:val="24"/>
        </w:rPr>
        <w:t xml:space="preserve">                                                （总分100分）</w:t>
      </w:r>
    </w:p>
    <w:tbl>
      <w:tblPr>
        <w:tblStyle w:val="3"/>
        <w:tblW w:w="10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85"/>
        <w:gridCol w:w="2564"/>
        <w:gridCol w:w="851"/>
        <w:gridCol w:w="4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8" w:type="dxa"/>
            <w:vAlign w:val="center"/>
          </w:tcPr>
          <w:p>
            <w:pPr>
              <w:jc w:val="center"/>
              <w:rPr>
                <w:rFonts w:ascii="仿宋" w:hAnsi="仿宋" w:eastAsia="仿宋"/>
                <w:szCs w:val="21"/>
              </w:rPr>
            </w:pPr>
            <w:r>
              <w:rPr>
                <w:rFonts w:ascii="仿宋" w:hAnsi="仿宋" w:eastAsia="仿宋"/>
                <w:szCs w:val="21"/>
              </w:rPr>
              <w:t>项</w:t>
            </w:r>
            <w:r>
              <w:rPr>
                <w:rFonts w:hint="eastAsia" w:ascii="仿宋" w:hAnsi="仿宋" w:eastAsia="仿宋"/>
                <w:szCs w:val="21"/>
              </w:rPr>
              <w:t>目</w:t>
            </w:r>
          </w:p>
        </w:tc>
        <w:tc>
          <w:tcPr>
            <w:tcW w:w="985" w:type="dxa"/>
            <w:vAlign w:val="center"/>
          </w:tcPr>
          <w:p>
            <w:pPr>
              <w:jc w:val="center"/>
              <w:rPr>
                <w:rFonts w:ascii="仿宋" w:hAnsi="仿宋" w:eastAsia="仿宋"/>
                <w:szCs w:val="21"/>
              </w:rPr>
            </w:pPr>
            <w:r>
              <w:rPr>
                <w:rFonts w:hint="eastAsia" w:ascii="仿宋" w:hAnsi="仿宋" w:eastAsia="仿宋"/>
                <w:szCs w:val="21"/>
              </w:rPr>
              <w:t>分项</w:t>
            </w:r>
          </w:p>
        </w:tc>
        <w:tc>
          <w:tcPr>
            <w:tcW w:w="2564" w:type="dxa"/>
            <w:vAlign w:val="center"/>
          </w:tcPr>
          <w:p>
            <w:pPr>
              <w:jc w:val="center"/>
              <w:rPr>
                <w:rFonts w:ascii="仿宋" w:hAnsi="仿宋" w:eastAsia="仿宋"/>
                <w:szCs w:val="21"/>
              </w:rPr>
            </w:pPr>
            <w:r>
              <w:rPr>
                <w:rFonts w:hint="eastAsia" w:ascii="仿宋" w:hAnsi="仿宋" w:eastAsia="仿宋"/>
                <w:szCs w:val="21"/>
              </w:rPr>
              <w:t>评价指标</w:t>
            </w:r>
          </w:p>
        </w:tc>
        <w:tc>
          <w:tcPr>
            <w:tcW w:w="851" w:type="dxa"/>
            <w:vAlign w:val="center"/>
          </w:tcPr>
          <w:p>
            <w:pPr>
              <w:jc w:val="center"/>
              <w:rPr>
                <w:rFonts w:ascii="仿宋" w:hAnsi="仿宋" w:eastAsia="仿宋"/>
                <w:szCs w:val="21"/>
              </w:rPr>
            </w:pPr>
            <w:r>
              <w:rPr>
                <w:rFonts w:hint="eastAsia" w:ascii="仿宋" w:hAnsi="仿宋" w:eastAsia="仿宋"/>
                <w:szCs w:val="21"/>
              </w:rPr>
              <w:t>分值</w:t>
            </w:r>
          </w:p>
        </w:tc>
        <w:tc>
          <w:tcPr>
            <w:tcW w:w="4111" w:type="dxa"/>
            <w:vAlign w:val="center"/>
          </w:tcPr>
          <w:p>
            <w:pPr>
              <w:jc w:val="center"/>
              <w:rPr>
                <w:rFonts w:ascii="仿宋" w:hAnsi="仿宋" w:eastAsia="仿宋"/>
                <w:szCs w:val="21"/>
              </w:rPr>
            </w:pPr>
            <w:r>
              <w:rPr>
                <w:rFonts w:hint="eastAsia" w:ascii="仿宋" w:hAnsi="仿宋" w:eastAsia="仿宋"/>
                <w:szCs w:val="21"/>
              </w:rPr>
              <w:t>评分标准及评分办法</w:t>
            </w:r>
          </w:p>
        </w:tc>
        <w:tc>
          <w:tcPr>
            <w:tcW w:w="827" w:type="dxa"/>
            <w:vAlign w:val="center"/>
          </w:tcPr>
          <w:p>
            <w:pPr>
              <w:jc w:val="center"/>
              <w:rPr>
                <w:rFonts w:ascii="仿宋" w:hAnsi="仿宋" w:eastAsia="仿宋"/>
                <w:szCs w:val="21"/>
              </w:rPr>
            </w:pPr>
            <w:r>
              <w:rPr>
                <w:rFonts w:hint="eastAsia" w:ascii="仿宋" w:hAnsi="仿宋" w:eastAsia="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738" w:type="dxa"/>
            <w:vAlign w:val="center"/>
          </w:tcPr>
          <w:p>
            <w:pPr>
              <w:jc w:val="center"/>
              <w:rPr>
                <w:rFonts w:ascii="仿宋" w:hAnsi="仿宋" w:eastAsia="仿宋"/>
                <w:szCs w:val="21"/>
              </w:rPr>
            </w:pPr>
            <w:r>
              <w:rPr>
                <w:rFonts w:hint="eastAsia" w:ascii="仿宋" w:hAnsi="仿宋" w:eastAsia="仿宋"/>
                <w:szCs w:val="21"/>
              </w:rPr>
              <w:t>一、 基本信息</w:t>
            </w:r>
          </w:p>
          <w:p>
            <w:pPr>
              <w:jc w:val="center"/>
              <w:rPr>
                <w:rFonts w:ascii="仿宋" w:hAnsi="仿宋" w:eastAsia="仿宋"/>
                <w:szCs w:val="21"/>
              </w:rPr>
            </w:pPr>
            <w:r>
              <w:rPr>
                <w:rFonts w:hint="eastAsia" w:ascii="仿宋" w:hAnsi="仿宋" w:eastAsia="仿宋"/>
                <w:szCs w:val="21"/>
              </w:rPr>
              <w:t>总分</w:t>
            </w:r>
          </w:p>
          <w:p>
            <w:pPr>
              <w:jc w:val="center"/>
              <w:rPr>
                <w:rFonts w:ascii="仿宋" w:hAnsi="仿宋" w:eastAsia="仿宋"/>
                <w:szCs w:val="21"/>
              </w:rPr>
            </w:pPr>
            <w:r>
              <w:rPr>
                <w:rFonts w:hint="eastAsia" w:ascii="仿宋" w:hAnsi="仿宋" w:eastAsia="仿宋"/>
                <w:szCs w:val="21"/>
              </w:rPr>
              <w:t>15分</w:t>
            </w:r>
          </w:p>
        </w:tc>
        <w:tc>
          <w:tcPr>
            <w:tcW w:w="985" w:type="dxa"/>
            <w:vAlign w:val="center"/>
          </w:tcPr>
          <w:p>
            <w:pPr>
              <w:jc w:val="center"/>
              <w:rPr>
                <w:rFonts w:ascii="仿宋" w:hAnsi="仿宋" w:eastAsia="仿宋"/>
                <w:szCs w:val="21"/>
              </w:rPr>
            </w:pPr>
            <w:r>
              <w:rPr>
                <w:rFonts w:hint="eastAsia" w:ascii="仿宋" w:hAnsi="仿宋" w:eastAsia="仿宋"/>
                <w:szCs w:val="21"/>
              </w:rPr>
              <w:t>基本</w:t>
            </w:r>
          </w:p>
          <w:p>
            <w:pPr>
              <w:jc w:val="center"/>
              <w:rPr>
                <w:rFonts w:ascii="仿宋" w:hAnsi="仿宋" w:eastAsia="仿宋"/>
                <w:szCs w:val="21"/>
              </w:rPr>
            </w:pPr>
            <w:r>
              <w:rPr>
                <w:rFonts w:hint="eastAsia" w:ascii="仿宋" w:hAnsi="仿宋" w:eastAsia="仿宋"/>
                <w:szCs w:val="21"/>
              </w:rPr>
              <w:t>信息</w:t>
            </w:r>
          </w:p>
        </w:tc>
        <w:tc>
          <w:tcPr>
            <w:tcW w:w="2564" w:type="dxa"/>
            <w:vAlign w:val="center"/>
          </w:tcPr>
          <w:p>
            <w:pPr>
              <w:jc w:val="center"/>
              <w:rPr>
                <w:rFonts w:ascii="仿宋" w:hAnsi="仿宋" w:eastAsia="仿宋"/>
                <w:szCs w:val="21"/>
              </w:rPr>
            </w:pPr>
            <w:r>
              <w:rPr>
                <w:rFonts w:hint="eastAsia" w:ascii="仿宋" w:hAnsi="仿宋" w:eastAsia="仿宋"/>
                <w:szCs w:val="21"/>
              </w:rPr>
              <w:t>从业年限、学历、职称</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从业年限以大中专院校第一学历毕业时间为准；学历以取得最高学历为准、职称以级别为准</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从业年限： 5年以下1分、5-10年3分、10年以上5分）、</w:t>
            </w:r>
          </w:p>
          <w:p>
            <w:pPr>
              <w:jc w:val="left"/>
              <w:rPr>
                <w:rFonts w:ascii="仿宋" w:hAnsi="仿宋" w:eastAsia="仿宋"/>
                <w:szCs w:val="21"/>
              </w:rPr>
            </w:pPr>
            <w:r>
              <w:rPr>
                <w:rFonts w:hint="eastAsia" w:ascii="仿宋" w:hAnsi="仿宋" w:eastAsia="仿宋"/>
                <w:szCs w:val="21"/>
              </w:rPr>
              <w:t>学历：大专以下1分、大专2分、大学本科3分、研究生4分、博士5分</w:t>
            </w:r>
          </w:p>
          <w:p>
            <w:pPr>
              <w:jc w:val="left"/>
              <w:rPr>
                <w:rFonts w:ascii="仿宋" w:hAnsi="仿宋" w:eastAsia="仿宋"/>
                <w:szCs w:val="21"/>
              </w:rPr>
            </w:pPr>
            <w:r>
              <w:rPr>
                <w:rFonts w:hint="eastAsia" w:ascii="仿宋" w:hAnsi="仿宋" w:eastAsia="仿宋"/>
                <w:szCs w:val="21"/>
              </w:rPr>
              <w:t>职称：中级2分、高级5分。</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738" w:type="dxa"/>
            <w:vMerge w:val="restart"/>
            <w:vAlign w:val="center"/>
          </w:tcPr>
          <w:p>
            <w:pPr>
              <w:jc w:val="center"/>
              <w:rPr>
                <w:rFonts w:ascii="仿宋" w:hAnsi="仿宋" w:eastAsia="仿宋"/>
                <w:szCs w:val="21"/>
              </w:rPr>
            </w:pPr>
            <w:r>
              <w:rPr>
                <w:rFonts w:hint="eastAsia" w:ascii="仿宋" w:hAnsi="仿宋" w:eastAsia="仿宋"/>
                <w:szCs w:val="21"/>
              </w:rPr>
              <w:t>二</w:t>
            </w:r>
          </w:p>
          <w:p>
            <w:pPr>
              <w:jc w:val="center"/>
              <w:rPr>
                <w:rFonts w:ascii="仿宋" w:hAnsi="仿宋" w:eastAsia="仿宋"/>
                <w:szCs w:val="21"/>
              </w:rPr>
            </w:pPr>
            <w:r>
              <w:rPr>
                <w:rFonts w:hint="eastAsia" w:ascii="仿宋" w:hAnsi="仿宋" w:eastAsia="仿宋"/>
                <w:szCs w:val="21"/>
              </w:rPr>
              <w:t>优良信用信息</w:t>
            </w: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总分</w:t>
            </w:r>
          </w:p>
          <w:p>
            <w:pPr>
              <w:jc w:val="center"/>
              <w:rPr>
                <w:rFonts w:ascii="仿宋" w:hAnsi="仿宋" w:eastAsia="仿宋"/>
                <w:szCs w:val="21"/>
              </w:rPr>
            </w:pPr>
            <w:r>
              <w:rPr>
                <w:rFonts w:hint="eastAsia" w:ascii="仿宋" w:hAnsi="仿宋" w:eastAsia="仿宋"/>
                <w:szCs w:val="21"/>
              </w:rPr>
              <w:t>45分</w:t>
            </w: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建设工程项目管理达到合同</w:t>
            </w:r>
          </w:p>
          <w:p>
            <w:pPr>
              <w:jc w:val="center"/>
              <w:rPr>
                <w:rFonts w:ascii="仿宋" w:hAnsi="仿宋" w:eastAsia="仿宋"/>
                <w:szCs w:val="21"/>
              </w:rPr>
            </w:pPr>
            <w:r>
              <w:rPr>
                <w:rFonts w:hint="eastAsia" w:ascii="仿宋" w:hAnsi="仿宋" w:eastAsia="仿宋"/>
                <w:szCs w:val="21"/>
              </w:rPr>
              <w:t>要求</w:t>
            </w:r>
          </w:p>
        </w:tc>
        <w:tc>
          <w:tcPr>
            <w:tcW w:w="2564" w:type="dxa"/>
            <w:vAlign w:val="center"/>
          </w:tcPr>
          <w:p>
            <w:pPr>
              <w:jc w:val="center"/>
              <w:rPr>
                <w:rFonts w:ascii="仿宋" w:hAnsi="仿宋" w:eastAsia="仿宋"/>
                <w:szCs w:val="21"/>
              </w:rPr>
            </w:pPr>
            <w:r>
              <w:rPr>
                <w:rFonts w:hint="eastAsia" w:ascii="仿宋" w:hAnsi="仿宋" w:eastAsia="仿宋"/>
                <w:szCs w:val="21"/>
              </w:rPr>
              <w:t>所监理（或管理）工程业绩</w:t>
            </w:r>
          </w:p>
        </w:tc>
        <w:tc>
          <w:tcPr>
            <w:tcW w:w="851" w:type="dxa"/>
            <w:vAlign w:val="center"/>
          </w:tcPr>
          <w:p>
            <w:pPr>
              <w:jc w:val="center"/>
              <w:rPr>
                <w:rFonts w:ascii="仿宋" w:hAnsi="仿宋" w:eastAsia="仿宋"/>
                <w:szCs w:val="21"/>
              </w:rPr>
            </w:pPr>
            <w:r>
              <w:rPr>
                <w:rFonts w:hint="eastAsia" w:ascii="仿宋" w:hAnsi="仿宋" w:eastAsia="仿宋"/>
                <w:szCs w:val="21"/>
              </w:rPr>
              <w:t>10</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近三年作为总监理工程师监理的工程监理合同、作为项目负责人的全过程咨询或项目管理合同。</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每一个项目记5分。</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738" w:type="dxa"/>
            <w:vMerge w:val="continue"/>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获奖</w:t>
            </w:r>
          </w:p>
          <w:p>
            <w:pPr>
              <w:jc w:val="center"/>
              <w:rPr>
                <w:rFonts w:ascii="仿宋" w:hAnsi="仿宋" w:eastAsia="仿宋"/>
                <w:szCs w:val="21"/>
              </w:rPr>
            </w:pPr>
            <w:r>
              <w:rPr>
                <w:rFonts w:hint="eastAsia" w:ascii="仿宋" w:hAnsi="仿宋" w:eastAsia="仿宋"/>
                <w:szCs w:val="21"/>
              </w:rPr>
              <w:t>文件</w:t>
            </w:r>
          </w:p>
        </w:tc>
        <w:tc>
          <w:tcPr>
            <w:tcW w:w="2564" w:type="dxa"/>
            <w:vAlign w:val="center"/>
          </w:tcPr>
          <w:p>
            <w:pPr>
              <w:jc w:val="center"/>
              <w:rPr>
                <w:rFonts w:ascii="仿宋" w:hAnsi="仿宋" w:eastAsia="仿宋"/>
                <w:szCs w:val="21"/>
              </w:rPr>
            </w:pPr>
            <w:r>
              <w:rPr>
                <w:rFonts w:hint="eastAsia" w:ascii="仿宋" w:hAnsi="仿宋" w:eastAsia="仿宋"/>
                <w:szCs w:val="21"/>
              </w:rPr>
              <w:t>近三年所监理（或管理）的项目获得的奖项</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近三年所监理（或管理）的项目获得国家级、省部级、地市级质量或安全奖。</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国家级有一项记15分；省部级10分（草原杯10分、优质样板工程8分）；地市级有一项记3分。（以颁发文件周期、签发时间为准）</w:t>
            </w:r>
          </w:p>
          <w:p>
            <w:pPr>
              <w:jc w:val="left"/>
              <w:rPr>
                <w:rFonts w:ascii="仿宋" w:hAnsi="仿宋" w:eastAsia="仿宋"/>
                <w:szCs w:val="21"/>
              </w:rPr>
            </w:pPr>
            <w:r>
              <w:rPr>
                <w:rFonts w:hint="eastAsia" w:ascii="仿宋" w:hAnsi="仿宋" w:eastAsia="仿宋"/>
                <w:szCs w:val="21"/>
              </w:rPr>
              <w:t>文件须明确相关网址以备查询</w:t>
            </w:r>
          </w:p>
        </w:tc>
        <w:tc>
          <w:tcPr>
            <w:tcW w:w="827" w:type="dxa"/>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738" w:type="dxa"/>
            <w:vMerge w:val="continue"/>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近三年获得</w:t>
            </w:r>
          </w:p>
          <w:p>
            <w:pPr>
              <w:jc w:val="center"/>
              <w:rPr>
                <w:rFonts w:ascii="仿宋" w:hAnsi="仿宋" w:eastAsia="仿宋"/>
                <w:szCs w:val="21"/>
              </w:rPr>
            </w:pPr>
            <w:r>
              <w:rPr>
                <w:rFonts w:hint="eastAsia" w:ascii="仿宋" w:hAnsi="仿宋" w:eastAsia="仿宋"/>
                <w:szCs w:val="21"/>
              </w:rPr>
              <w:t>荣誉</w:t>
            </w:r>
          </w:p>
        </w:tc>
        <w:tc>
          <w:tcPr>
            <w:tcW w:w="2564" w:type="dxa"/>
            <w:vAlign w:val="center"/>
          </w:tcPr>
          <w:p>
            <w:pPr>
              <w:jc w:val="center"/>
              <w:rPr>
                <w:rFonts w:ascii="仿宋" w:hAnsi="仿宋" w:eastAsia="仿宋"/>
                <w:szCs w:val="21"/>
              </w:rPr>
            </w:pPr>
            <w:r>
              <w:rPr>
                <w:rFonts w:hint="eastAsia" w:ascii="仿宋" w:hAnsi="仿宋" w:eastAsia="仿宋"/>
                <w:szCs w:val="21"/>
              </w:rPr>
              <w:t>近三年获得荣誉</w:t>
            </w:r>
          </w:p>
        </w:tc>
        <w:tc>
          <w:tcPr>
            <w:tcW w:w="851" w:type="dxa"/>
            <w:vAlign w:val="center"/>
          </w:tcPr>
          <w:p>
            <w:pPr>
              <w:jc w:val="center"/>
              <w:rPr>
                <w:rFonts w:ascii="仿宋" w:hAnsi="仿宋" w:eastAsia="仿宋"/>
                <w:szCs w:val="21"/>
              </w:rPr>
            </w:pPr>
            <w:r>
              <w:rPr>
                <w:rFonts w:hint="eastAsia" w:ascii="仿宋" w:hAnsi="仿宋" w:eastAsia="仿宋"/>
                <w:szCs w:val="21"/>
              </w:rPr>
              <w:t>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近三年获得的各级人民政府或建设行政主管部门或行业协会授予的个人荣誉称号（以颁发文件为准）。</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每一项记3分</w:t>
            </w:r>
          </w:p>
          <w:p>
            <w:pPr>
              <w:jc w:val="left"/>
              <w:rPr>
                <w:rFonts w:ascii="仿宋" w:hAnsi="仿宋" w:eastAsia="仿宋"/>
                <w:b/>
                <w:szCs w:val="21"/>
              </w:rPr>
            </w:pPr>
            <w:r>
              <w:rPr>
                <w:rFonts w:hint="eastAsia" w:ascii="仿宋" w:hAnsi="仿宋" w:eastAsia="仿宋"/>
                <w:szCs w:val="21"/>
              </w:rPr>
              <w:t>文件须明确相关网址以备查询</w:t>
            </w:r>
          </w:p>
        </w:tc>
        <w:tc>
          <w:tcPr>
            <w:tcW w:w="827" w:type="dxa"/>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0" w:hRule="atLeast"/>
          <w:jc w:val="center"/>
        </w:trPr>
        <w:tc>
          <w:tcPr>
            <w:tcW w:w="738" w:type="dxa"/>
            <w:vMerge w:val="continue"/>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 xml:space="preserve">科学技术创新成果与应用          </w:t>
            </w:r>
          </w:p>
        </w:tc>
        <w:tc>
          <w:tcPr>
            <w:tcW w:w="2564" w:type="dxa"/>
            <w:vAlign w:val="center"/>
          </w:tcPr>
          <w:p>
            <w:pPr>
              <w:jc w:val="center"/>
              <w:rPr>
                <w:rFonts w:ascii="仿宋" w:hAnsi="仿宋" w:eastAsia="仿宋"/>
                <w:szCs w:val="21"/>
              </w:rPr>
            </w:pPr>
            <w:r>
              <w:rPr>
                <w:rFonts w:hint="eastAsia" w:ascii="仿宋" w:hAnsi="仿宋" w:eastAsia="仿宋"/>
                <w:szCs w:val="21"/>
              </w:rPr>
              <w:t>科学技术创新成果与应用</w:t>
            </w:r>
          </w:p>
        </w:tc>
        <w:tc>
          <w:tcPr>
            <w:tcW w:w="851" w:type="dxa"/>
            <w:vAlign w:val="center"/>
          </w:tcPr>
          <w:p>
            <w:pPr>
              <w:jc w:val="center"/>
              <w:rPr>
                <w:rFonts w:ascii="仿宋" w:hAnsi="仿宋" w:eastAsia="仿宋"/>
                <w:szCs w:val="21"/>
              </w:rPr>
            </w:pPr>
            <w:r>
              <w:rPr>
                <w:rFonts w:hint="eastAsia" w:ascii="仿宋" w:hAnsi="仿宋" w:eastAsia="仿宋"/>
                <w:szCs w:val="21"/>
              </w:rPr>
              <w:t>10</w:t>
            </w:r>
          </w:p>
        </w:tc>
        <w:tc>
          <w:tcPr>
            <w:tcW w:w="4111" w:type="dxa"/>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课题研究、技术发明、著作权成果和应用的奖项，发表技术或管理论文，参与国家、地方、行业、社会团体标准和规程规范编审等。</w:t>
            </w:r>
          </w:p>
          <w:p>
            <w:pPr>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rPr>
                <w:rFonts w:ascii="仿宋" w:hAnsi="仿宋" w:eastAsia="仿宋"/>
                <w:szCs w:val="21"/>
              </w:rPr>
            </w:pPr>
            <w:r>
              <w:rPr>
                <w:rFonts w:hint="eastAsia" w:ascii="仿宋" w:hAnsi="仿宋" w:eastAsia="仿宋"/>
                <w:szCs w:val="21"/>
              </w:rPr>
              <w:t>每获得一项国际、国家级奖项计5分；每获得省（部）级奖项计3分；每获得市（州）级奖项计2分；每获得县（区）级奖项计1分；</w:t>
            </w:r>
          </w:p>
          <w:p>
            <w:pPr>
              <w:rPr>
                <w:rFonts w:ascii="仿宋" w:hAnsi="仿宋" w:eastAsia="仿宋"/>
                <w:szCs w:val="21"/>
              </w:rPr>
            </w:pPr>
            <w:r>
              <w:rPr>
                <w:rFonts w:hint="eastAsia" w:ascii="仿宋" w:hAnsi="仿宋" w:eastAsia="仿宋"/>
                <w:szCs w:val="21"/>
              </w:rPr>
              <w:t>在有刊号刊物每发表一篇论文计3分；</w:t>
            </w:r>
          </w:p>
          <w:p>
            <w:pPr>
              <w:rPr>
                <w:rFonts w:ascii="仿宋" w:hAnsi="仿宋" w:eastAsia="仿宋"/>
                <w:szCs w:val="21"/>
              </w:rPr>
            </w:pPr>
            <w:r>
              <w:rPr>
                <w:rFonts w:hint="eastAsia" w:ascii="仿宋" w:hAnsi="仿宋" w:eastAsia="仿宋"/>
                <w:szCs w:val="21"/>
              </w:rPr>
              <w:t>在国家级协会刊物每发表一篇论文计2分；每参加一次中监协课题研究计5分；</w:t>
            </w:r>
          </w:p>
          <w:p>
            <w:pPr>
              <w:rPr>
                <w:rFonts w:ascii="仿宋" w:hAnsi="仿宋" w:eastAsia="仿宋"/>
                <w:szCs w:val="21"/>
              </w:rPr>
            </w:pPr>
            <w:r>
              <w:rPr>
                <w:rFonts w:hint="eastAsia" w:ascii="仿宋" w:hAnsi="仿宋" w:eastAsia="仿宋"/>
                <w:szCs w:val="21"/>
              </w:rPr>
              <w:t>每参加一次地方协会或专业分会课题研究计3分；</w:t>
            </w:r>
          </w:p>
          <w:p>
            <w:pPr>
              <w:rPr>
                <w:rFonts w:ascii="仿宋" w:hAnsi="仿宋" w:eastAsia="仿宋"/>
                <w:szCs w:val="21"/>
              </w:rPr>
            </w:pPr>
            <w:r>
              <w:rPr>
                <w:rFonts w:hint="eastAsia" w:ascii="仿宋" w:hAnsi="仿宋" w:eastAsia="仿宋"/>
                <w:szCs w:val="21"/>
              </w:rPr>
              <w:t>每参加编审、出版一本工程类专业书籍（含标准）计5分。</w:t>
            </w:r>
          </w:p>
        </w:tc>
        <w:tc>
          <w:tcPr>
            <w:tcW w:w="827" w:type="dxa"/>
          </w:tcPr>
          <w:p>
            <w:pPr>
              <w:rPr>
                <w:rFonts w:ascii="仿宋" w:hAnsi="仿宋" w:eastAsia="仿宋"/>
                <w:szCs w:val="21"/>
              </w:rPr>
            </w:pPr>
          </w:p>
          <w:p>
            <w:pPr>
              <w:rPr>
                <w:rFonts w:ascii="仿宋" w:hAnsi="仿宋" w:eastAsia="仿宋"/>
                <w:szCs w:val="21"/>
              </w:rPr>
            </w:pPr>
          </w:p>
          <w:p>
            <w:pPr>
              <w:rPr>
                <w:rFonts w:ascii="仿宋" w:hAnsi="仿宋" w:eastAsia="仿宋"/>
                <w:szCs w:val="21"/>
              </w:rPr>
            </w:pPr>
            <w:r>
              <w:rPr>
                <w:rFonts w:hint="eastAsia" w:ascii="仿宋" w:hAnsi="仿宋" w:eastAsia="仿宋"/>
                <w:szCs w:val="21"/>
              </w:rPr>
              <w:t xml:space="preserve">包括政府和行业协会颁发的奖 项 </w:t>
            </w:r>
          </w:p>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38" w:type="dxa"/>
            <w:vMerge w:val="continue"/>
            <w:vAlign w:val="center"/>
          </w:tcPr>
          <w:p>
            <w:pPr>
              <w:jc w:val="center"/>
              <w:rPr>
                <w:rFonts w:ascii="仿宋" w:hAnsi="仿宋" w:eastAsia="仿宋"/>
                <w:szCs w:val="21"/>
              </w:rPr>
            </w:pPr>
          </w:p>
        </w:tc>
        <w:tc>
          <w:tcPr>
            <w:tcW w:w="985" w:type="dxa"/>
            <w:vAlign w:val="center"/>
          </w:tcPr>
          <w:p>
            <w:pPr>
              <w:jc w:val="center"/>
              <w:rPr>
                <w:rFonts w:ascii="仿宋" w:hAnsi="仿宋" w:eastAsia="仿宋"/>
                <w:szCs w:val="21"/>
              </w:rPr>
            </w:pPr>
            <w:r>
              <w:rPr>
                <w:rFonts w:hint="eastAsia" w:ascii="仿宋" w:hAnsi="仿宋" w:eastAsia="仿宋"/>
                <w:szCs w:val="21"/>
              </w:rPr>
              <w:t xml:space="preserve">违规  行为   </w:t>
            </w:r>
          </w:p>
        </w:tc>
        <w:tc>
          <w:tcPr>
            <w:tcW w:w="2564" w:type="dxa"/>
            <w:vAlign w:val="center"/>
          </w:tcPr>
          <w:p>
            <w:pPr>
              <w:jc w:val="center"/>
              <w:rPr>
                <w:rFonts w:ascii="仿宋" w:hAnsi="仿宋" w:eastAsia="仿宋"/>
                <w:szCs w:val="21"/>
              </w:rPr>
            </w:pPr>
            <w:r>
              <w:rPr>
                <w:rFonts w:hint="eastAsia" w:ascii="仿宋" w:hAnsi="仿宋" w:eastAsia="仿宋"/>
                <w:szCs w:val="21"/>
              </w:rPr>
              <w:t>不良记录、通报</w:t>
            </w:r>
          </w:p>
        </w:tc>
        <w:tc>
          <w:tcPr>
            <w:tcW w:w="851" w:type="dxa"/>
            <w:vAlign w:val="center"/>
          </w:tcPr>
          <w:p>
            <w:pPr>
              <w:jc w:val="center"/>
              <w:rPr>
                <w:rFonts w:ascii="仿宋" w:hAnsi="仿宋" w:eastAsia="仿宋"/>
                <w:szCs w:val="21"/>
              </w:rPr>
            </w:pPr>
            <w:r>
              <w:rPr>
                <w:rFonts w:hint="eastAsia" w:ascii="仿宋" w:hAnsi="仿宋" w:eastAsia="仿宋"/>
                <w:szCs w:val="21"/>
              </w:rPr>
              <w:t>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政府、行业协会通报</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违反本项扣5分</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738" w:type="dxa"/>
            <w:vMerge w:val="restart"/>
            <w:vAlign w:val="center"/>
          </w:tcPr>
          <w:p>
            <w:pPr>
              <w:jc w:val="center"/>
              <w:rPr>
                <w:rFonts w:ascii="仿宋" w:hAnsi="仿宋" w:eastAsia="仿宋"/>
                <w:szCs w:val="21"/>
              </w:rPr>
            </w:pPr>
            <w:r>
              <w:rPr>
                <w:rFonts w:hint="eastAsia" w:ascii="仿宋" w:hAnsi="仿宋" w:eastAsia="仿宋"/>
                <w:szCs w:val="21"/>
              </w:rPr>
              <w:t>三</w:t>
            </w:r>
          </w:p>
          <w:p>
            <w:pPr>
              <w:jc w:val="center"/>
              <w:rPr>
                <w:rFonts w:ascii="仿宋" w:hAnsi="仿宋" w:eastAsia="仿宋"/>
                <w:szCs w:val="21"/>
              </w:rPr>
            </w:pPr>
            <w:r>
              <w:rPr>
                <w:rFonts w:hint="eastAsia" w:ascii="仿宋" w:hAnsi="仿宋" w:eastAsia="仿宋"/>
                <w:szCs w:val="21"/>
              </w:rPr>
              <w:t>业主满意度</w:t>
            </w:r>
          </w:p>
          <w:p>
            <w:pPr>
              <w:jc w:val="center"/>
              <w:rPr>
                <w:rFonts w:ascii="仿宋" w:hAnsi="仿宋" w:eastAsia="仿宋"/>
                <w:szCs w:val="21"/>
              </w:rPr>
            </w:pPr>
          </w:p>
          <w:p>
            <w:pPr>
              <w:jc w:val="center"/>
              <w:rPr>
                <w:rFonts w:ascii="仿宋" w:hAnsi="仿宋" w:eastAsia="仿宋"/>
                <w:szCs w:val="21"/>
              </w:rPr>
            </w:pPr>
            <w:r>
              <w:rPr>
                <w:rFonts w:ascii="仿宋" w:hAnsi="仿宋" w:eastAsia="仿宋"/>
                <w:szCs w:val="21"/>
              </w:rPr>
              <w:t>总分</w:t>
            </w:r>
            <w:r>
              <w:rPr>
                <w:rFonts w:hint="eastAsia" w:ascii="仿宋" w:hAnsi="仿宋" w:eastAsia="仿宋"/>
                <w:szCs w:val="21"/>
              </w:rPr>
              <w:t>30分</w:t>
            </w:r>
          </w:p>
        </w:tc>
        <w:tc>
          <w:tcPr>
            <w:tcW w:w="985" w:type="dxa"/>
            <w:vMerge w:val="restart"/>
            <w:vAlign w:val="center"/>
          </w:tcPr>
          <w:p>
            <w:pPr>
              <w:jc w:val="center"/>
              <w:rPr>
                <w:rFonts w:ascii="仿宋" w:hAnsi="仿宋" w:eastAsia="仿宋"/>
                <w:szCs w:val="21"/>
              </w:rPr>
            </w:pPr>
            <w:r>
              <w:rPr>
                <w:rFonts w:hint="eastAsia" w:ascii="仿宋" w:hAnsi="仿宋" w:eastAsia="仿宋"/>
                <w:szCs w:val="21"/>
              </w:rPr>
              <w:t>业主满意度及服务质量</w:t>
            </w:r>
          </w:p>
          <w:p>
            <w:pPr>
              <w:jc w:val="center"/>
              <w:rPr>
                <w:rFonts w:ascii="仿宋" w:hAnsi="仿宋" w:eastAsia="仿宋"/>
                <w:szCs w:val="21"/>
              </w:rPr>
            </w:pPr>
          </w:p>
        </w:tc>
        <w:tc>
          <w:tcPr>
            <w:tcW w:w="2564" w:type="dxa"/>
            <w:vAlign w:val="center"/>
          </w:tcPr>
          <w:p>
            <w:pPr>
              <w:jc w:val="center"/>
              <w:rPr>
                <w:rFonts w:ascii="仿宋" w:hAnsi="仿宋" w:eastAsia="仿宋"/>
                <w:szCs w:val="21"/>
              </w:rPr>
            </w:pPr>
            <w:r>
              <w:rPr>
                <w:rFonts w:hint="eastAsia" w:ascii="仿宋" w:hAnsi="仿宋" w:eastAsia="仿宋"/>
                <w:szCs w:val="21"/>
              </w:rPr>
              <w:t>业主满意度、廉洁自律、恪守职业道德</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以近三年所监理（或管理）的项目获得业主好评（查看项目质量回访记录）</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业主满意度、廉洁自律、恪守职业道德，缺一项扣5分；</w:t>
            </w:r>
          </w:p>
          <w:p>
            <w:pPr>
              <w:jc w:val="left"/>
              <w:rPr>
                <w:rFonts w:ascii="仿宋" w:hAnsi="仿宋" w:eastAsia="仿宋"/>
                <w:szCs w:val="21"/>
              </w:rPr>
            </w:pPr>
            <w:r>
              <w:rPr>
                <w:rFonts w:hint="eastAsia" w:ascii="仿宋" w:hAnsi="仿宋" w:eastAsia="仿宋"/>
                <w:szCs w:val="21"/>
              </w:rPr>
              <w:t>优秀记5分；良好记3分；一般记1分。</w:t>
            </w:r>
          </w:p>
        </w:tc>
        <w:tc>
          <w:tcPr>
            <w:tcW w:w="827" w:type="dxa"/>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38" w:type="dxa"/>
            <w:vMerge w:val="continue"/>
            <w:vAlign w:val="center"/>
          </w:tcPr>
          <w:p>
            <w:pPr>
              <w:jc w:val="center"/>
              <w:rPr>
                <w:rFonts w:ascii="仿宋" w:hAnsi="仿宋" w:eastAsia="仿宋"/>
                <w:szCs w:val="21"/>
              </w:rPr>
            </w:pPr>
          </w:p>
        </w:tc>
        <w:tc>
          <w:tcPr>
            <w:tcW w:w="985" w:type="dxa"/>
            <w:vMerge w:val="continue"/>
            <w:vAlign w:val="center"/>
          </w:tcPr>
          <w:p>
            <w:pPr>
              <w:jc w:val="center"/>
              <w:rPr>
                <w:rFonts w:ascii="仿宋" w:hAnsi="仿宋" w:eastAsia="仿宋"/>
                <w:szCs w:val="21"/>
              </w:rPr>
            </w:pPr>
          </w:p>
        </w:tc>
        <w:tc>
          <w:tcPr>
            <w:tcW w:w="2564" w:type="dxa"/>
            <w:vAlign w:val="center"/>
          </w:tcPr>
          <w:p>
            <w:pPr>
              <w:jc w:val="center"/>
              <w:rPr>
                <w:rFonts w:ascii="仿宋" w:hAnsi="仿宋" w:eastAsia="仿宋"/>
                <w:szCs w:val="21"/>
              </w:rPr>
            </w:pPr>
            <w:r>
              <w:rPr>
                <w:rFonts w:hint="eastAsia" w:ascii="仿宋" w:hAnsi="仿宋" w:eastAsia="仿宋"/>
                <w:szCs w:val="21"/>
              </w:rPr>
              <w:t>技术、管理水平及</w:t>
            </w:r>
          </w:p>
          <w:p>
            <w:pPr>
              <w:jc w:val="center"/>
              <w:rPr>
                <w:rFonts w:ascii="仿宋" w:hAnsi="仿宋" w:eastAsia="仿宋"/>
                <w:szCs w:val="21"/>
              </w:rPr>
            </w:pPr>
            <w:r>
              <w:rPr>
                <w:rFonts w:hint="eastAsia" w:ascii="仿宋" w:hAnsi="仿宋" w:eastAsia="仿宋"/>
                <w:szCs w:val="21"/>
              </w:rPr>
              <w:t>服务质量</w:t>
            </w:r>
          </w:p>
        </w:tc>
        <w:tc>
          <w:tcPr>
            <w:tcW w:w="851" w:type="dxa"/>
            <w:vAlign w:val="center"/>
          </w:tcPr>
          <w:p>
            <w:pPr>
              <w:jc w:val="center"/>
              <w:rPr>
                <w:rFonts w:ascii="仿宋" w:hAnsi="仿宋" w:eastAsia="仿宋"/>
                <w:szCs w:val="21"/>
              </w:rPr>
            </w:pPr>
            <w:r>
              <w:rPr>
                <w:rFonts w:hint="eastAsia" w:ascii="仿宋" w:hAnsi="仿宋" w:eastAsia="仿宋"/>
                <w:szCs w:val="21"/>
              </w:rPr>
              <w:t>15</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监理或管理项目服务规划、总结、业主满意</w:t>
            </w:r>
          </w:p>
          <w:p>
            <w:pPr>
              <w:jc w:val="left"/>
              <w:rPr>
                <w:rFonts w:ascii="仿宋" w:hAnsi="仿宋" w:eastAsia="仿宋"/>
                <w:szCs w:val="21"/>
              </w:rPr>
            </w:pPr>
            <w:r>
              <w:rPr>
                <w:rFonts w:hint="eastAsia" w:ascii="仿宋" w:hAnsi="仿宋" w:eastAsia="仿宋"/>
                <w:b/>
                <w:szCs w:val="21"/>
              </w:rPr>
              <w:t>评分方法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监理或管理项目服务规划、总结5分。</w:t>
            </w:r>
          </w:p>
          <w:p>
            <w:pPr>
              <w:jc w:val="left"/>
              <w:rPr>
                <w:rFonts w:ascii="仿宋" w:hAnsi="仿宋" w:eastAsia="仿宋"/>
                <w:szCs w:val="21"/>
              </w:rPr>
            </w:pPr>
            <w:r>
              <w:rPr>
                <w:rFonts w:hint="eastAsia" w:ascii="仿宋" w:hAnsi="仿宋" w:eastAsia="仿宋"/>
                <w:szCs w:val="21"/>
              </w:rPr>
              <w:t>技术管理水平及服务质量好记10分。</w:t>
            </w:r>
          </w:p>
          <w:p>
            <w:pPr>
              <w:jc w:val="left"/>
              <w:rPr>
                <w:rFonts w:ascii="仿宋" w:hAnsi="仿宋" w:eastAsia="仿宋"/>
                <w:szCs w:val="21"/>
              </w:rPr>
            </w:pPr>
            <w:r>
              <w:rPr>
                <w:rFonts w:hint="eastAsia" w:ascii="仿宋" w:hAnsi="仿宋" w:eastAsia="仿宋"/>
                <w:szCs w:val="21"/>
              </w:rPr>
              <w:t>技术管理水平及服务质量较好记7分</w:t>
            </w:r>
          </w:p>
          <w:p>
            <w:pPr>
              <w:jc w:val="left"/>
              <w:rPr>
                <w:rFonts w:ascii="仿宋" w:hAnsi="仿宋" w:eastAsia="仿宋"/>
                <w:szCs w:val="21"/>
              </w:rPr>
            </w:pPr>
            <w:r>
              <w:rPr>
                <w:rFonts w:hint="eastAsia" w:ascii="仿宋" w:hAnsi="仿宋" w:eastAsia="仿宋"/>
                <w:szCs w:val="21"/>
              </w:rPr>
              <w:t>技术管理水平及服务质量一般记3分</w:t>
            </w:r>
            <w:r>
              <w:rPr>
                <w:rFonts w:ascii="仿宋" w:hAnsi="仿宋" w:eastAsia="仿宋"/>
                <w:szCs w:val="21"/>
              </w:rPr>
              <w:t xml:space="preserve"> </w:t>
            </w:r>
          </w:p>
        </w:tc>
        <w:tc>
          <w:tcPr>
            <w:tcW w:w="827" w:type="dxa"/>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738" w:type="dxa"/>
            <w:vMerge w:val="restart"/>
            <w:vAlign w:val="center"/>
          </w:tcPr>
          <w:p>
            <w:pPr>
              <w:jc w:val="center"/>
              <w:rPr>
                <w:rFonts w:ascii="仿宋" w:hAnsi="仿宋" w:eastAsia="仿宋"/>
                <w:szCs w:val="21"/>
              </w:rPr>
            </w:pPr>
            <w:r>
              <w:rPr>
                <w:rFonts w:hint="eastAsia" w:ascii="仿宋" w:hAnsi="仿宋" w:eastAsia="仿宋"/>
                <w:szCs w:val="21"/>
              </w:rPr>
              <w:t>业务水平</w:t>
            </w:r>
            <w:r>
              <w:rPr>
                <w:rFonts w:ascii="仿宋" w:hAnsi="仿宋" w:eastAsia="仿宋"/>
                <w:szCs w:val="21"/>
              </w:rPr>
              <w:t>提升总分</w:t>
            </w:r>
            <w:r>
              <w:rPr>
                <w:rFonts w:hint="eastAsia" w:ascii="仿宋" w:hAnsi="仿宋" w:eastAsia="仿宋"/>
                <w:szCs w:val="21"/>
              </w:rPr>
              <w:t>10分</w:t>
            </w:r>
          </w:p>
        </w:tc>
        <w:tc>
          <w:tcPr>
            <w:tcW w:w="985" w:type="dxa"/>
            <w:vMerge w:val="restart"/>
            <w:vAlign w:val="center"/>
          </w:tcPr>
          <w:p>
            <w:pPr>
              <w:jc w:val="center"/>
              <w:rPr>
                <w:rFonts w:ascii="仿宋" w:hAnsi="仿宋" w:eastAsia="仿宋"/>
                <w:szCs w:val="21"/>
              </w:rPr>
            </w:pPr>
            <w:r>
              <w:rPr>
                <w:rFonts w:hint="eastAsia" w:ascii="仿宋" w:hAnsi="仿宋" w:eastAsia="仿宋"/>
                <w:szCs w:val="21"/>
              </w:rPr>
              <w:t>业务水平</w:t>
            </w:r>
            <w:r>
              <w:rPr>
                <w:rFonts w:ascii="仿宋" w:hAnsi="仿宋" w:eastAsia="仿宋"/>
                <w:szCs w:val="21"/>
              </w:rPr>
              <w:t>提升</w:t>
            </w:r>
          </w:p>
        </w:tc>
        <w:tc>
          <w:tcPr>
            <w:tcW w:w="2564" w:type="dxa"/>
            <w:vAlign w:val="center"/>
          </w:tcPr>
          <w:p>
            <w:pPr>
              <w:jc w:val="center"/>
              <w:rPr>
                <w:rFonts w:ascii="仿宋" w:hAnsi="仿宋" w:eastAsia="仿宋"/>
                <w:szCs w:val="21"/>
              </w:rPr>
            </w:pPr>
            <w:r>
              <w:rPr>
                <w:rFonts w:hint="eastAsia" w:ascii="仿宋" w:hAnsi="仿宋" w:eastAsia="仿宋"/>
                <w:szCs w:val="21"/>
              </w:rPr>
              <w:t>主动学习及时总结经验与同行交流、在刊物上发表心得体会论文</w:t>
            </w:r>
          </w:p>
        </w:tc>
        <w:tc>
          <w:tcPr>
            <w:tcW w:w="851" w:type="dxa"/>
            <w:vAlign w:val="center"/>
          </w:tcPr>
          <w:p>
            <w:pPr>
              <w:jc w:val="center"/>
              <w:rPr>
                <w:rFonts w:ascii="仿宋" w:hAnsi="仿宋" w:eastAsia="仿宋"/>
                <w:szCs w:val="21"/>
              </w:rPr>
            </w:pPr>
            <w:r>
              <w:rPr>
                <w:rFonts w:hint="eastAsia" w:ascii="仿宋" w:hAnsi="仿宋" w:eastAsia="仿宋"/>
                <w:szCs w:val="21"/>
              </w:rPr>
              <w:t>2</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近三年发表</w:t>
            </w:r>
            <w:r>
              <w:rPr>
                <w:rFonts w:hint="eastAsia" w:ascii="仿宋" w:hAnsi="仿宋" w:eastAsia="仿宋"/>
                <w:szCs w:val="21"/>
                <w:lang w:val="en-US" w:eastAsia="zh-CN"/>
              </w:rPr>
              <w:t>内蒙古自治区工程建设协会</w:t>
            </w:r>
            <w:r>
              <w:rPr>
                <w:rFonts w:hint="eastAsia" w:ascii="仿宋" w:hAnsi="仿宋" w:eastAsia="仿宋"/>
                <w:szCs w:val="21"/>
              </w:rPr>
              <w:t>期刊发表论文</w:t>
            </w:r>
            <w:bookmarkStart w:id="0" w:name="_GoBack"/>
            <w:bookmarkEnd w:id="0"/>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发表 1篇记1分</w:t>
            </w:r>
          </w:p>
        </w:tc>
        <w:tc>
          <w:tcPr>
            <w:tcW w:w="827" w:type="dxa"/>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38" w:type="dxa"/>
            <w:vMerge w:val="continue"/>
            <w:vAlign w:val="center"/>
          </w:tcPr>
          <w:p>
            <w:pPr>
              <w:jc w:val="center"/>
              <w:rPr>
                <w:rFonts w:ascii="仿宋" w:hAnsi="仿宋" w:eastAsia="仿宋"/>
                <w:szCs w:val="21"/>
              </w:rPr>
            </w:pPr>
          </w:p>
        </w:tc>
        <w:tc>
          <w:tcPr>
            <w:tcW w:w="985" w:type="dxa"/>
            <w:vMerge w:val="continue"/>
            <w:vAlign w:val="center"/>
          </w:tcPr>
          <w:p>
            <w:pPr>
              <w:jc w:val="center"/>
              <w:rPr>
                <w:rFonts w:ascii="仿宋" w:hAnsi="仿宋" w:eastAsia="仿宋"/>
                <w:szCs w:val="21"/>
              </w:rPr>
            </w:pPr>
          </w:p>
        </w:tc>
        <w:tc>
          <w:tcPr>
            <w:tcW w:w="2564" w:type="dxa"/>
            <w:vAlign w:val="center"/>
          </w:tcPr>
          <w:p>
            <w:pPr>
              <w:jc w:val="center"/>
              <w:rPr>
                <w:rFonts w:ascii="仿宋" w:hAnsi="仿宋" w:eastAsia="仿宋"/>
                <w:szCs w:val="21"/>
              </w:rPr>
            </w:pPr>
            <w:r>
              <w:rPr>
                <w:rFonts w:hint="eastAsia" w:ascii="仿宋" w:hAnsi="仿宋" w:eastAsia="仿宋"/>
                <w:szCs w:val="21"/>
              </w:rPr>
              <w:t>参加中国建设监理协会、内蒙古自治区工程建设协会活动</w:t>
            </w:r>
          </w:p>
        </w:tc>
        <w:tc>
          <w:tcPr>
            <w:tcW w:w="851" w:type="dxa"/>
            <w:vAlign w:val="center"/>
          </w:tcPr>
          <w:p>
            <w:pPr>
              <w:jc w:val="center"/>
              <w:rPr>
                <w:rFonts w:ascii="仿宋" w:hAnsi="仿宋" w:eastAsia="仿宋"/>
                <w:szCs w:val="21"/>
              </w:rPr>
            </w:pPr>
            <w:r>
              <w:rPr>
                <w:rFonts w:hint="eastAsia" w:ascii="仿宋" w:hAnsi="仿宋" w:eastAsia="仿宋"/>
                <w:szCs w:val="21"/>
              </w:rPr>
              <w:t>8</w:t>
            </w:r>
          </w:p>
        </w:tc>
        <w:tc>
          <w:tcPr>
            <w:tcW w:w="4111" w:type="dxa"/>
            <w:vAlign w:val="center"/>
          </w:tcPr>
          <w:p>
            <w:pPr>
              <w:jc w:val="left"/>
              <w:rPr>
                <w:rFonts w:ascii="仿宋" w:hAnsi="仿宋" w:eastAsia="仿宋"/>
                <w:szCs w:val="21"/>
              </w:rPr>
            </w:pPr>
            <w:r>
              <w:rPr>
                <w:rFonts w:hint="eastAsia" w:ascii="仿宋" w:hAnsi="仿宋" w:eastAsia="仿宋"/>
                <w:b/>
                <w:szCs w:val="21"/>
              </w:rPr>
              <w:t>评分标准</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参加中国建设监理协会、内蒙古自治区工程建设协会活动，</w:t>
            </w:r>
          </w:p>
          <w:p>
            <w:pPr>
              <w:jc w:val="left"/>
              <w:rPr>
                <w:rFonts w:ascii="仿宋" w:hAnsi="仿宋" w:eastAsia="仿宋"/>
                <w:szCs w:val="21"/>
              </w:rPr>
            </w:pPr>
            <w:r>
              <w:rPr>
                <w:rFonts w:hint="eastAsia" w:ascii="仿宋" w:hAnsi="仿宋" w:eastAsia="仿宋"/>
                <w:b/>
                <w:szCs w:val="21"/>
              </w:rPr>
              <w:t>评分办法</w:t>
            </w:r>
            <w:r>
              <w:rPr>
                <w:rFonts w:hint="eastAsia" w:ascii="仿宋" w:hAnsi="仿宋" w:eastAsia="仿宋"/>
                <w:szCs w:val="21"/>
              </w:rPr>
              <w:t>：</w:t>
            </w:r>
          </w:p>
          <w:p>
            <w:pPr>
              <w:jc w:val="left"/>
              <w:rPr>
                <w:rFonts w:ascii="仿宋" w:hAnsi="仿宋" w:eastAsia="仿宋"/>
                <w:szCs w:val="21"/>
              </w:rPr>
            </w:pPr>
            <w:r>
              <w:rPr>
                <w:rFonts w:hint="eastAsia" w:ascii="仿宋" w:hAnsi="仿宋" w:eastAsia="仿宋"/>
                <w:szCs w:val="21"/>
              </w:rPr>
              <w:t>参加内蒙古自治区工程建设协会活动每一项记2分，参加中国建设监理协会活动每一项记5分。（以签到表、回执表为准）（参考行政处罚及协会受理投诉事宜）</w:t>
            </w:r>
          </w:p>
        </w:tc>
        <w:tc>
          <w:tcPr>
            <w:tcW w:w="827" w:type="dxa"/>
          </w:tcPr>
          <w:p>
            <w:pPr>
              <w:jc w:val="left"/>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40E08"/>
    <w:rsid w:val="0E740E08"/>
    <w:rsid w:val="0EC10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2020-05-26T10:46:00Z</dcterms:created>
  <dc:creator>Fa1r1406445456</dc:creator>
  <cp:lastModifiedBy>Rules°</cp:lastModifiedBy>
  <dcterms:modified xsi:type="dcterms:W3CDTF">2020-05-27T01:22:17Z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