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A" w:rsidRDefault="00CD591A" w:rsidP="00CD591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附件1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</w:rPr>
        <w:t>试点下放审批权限的资质类别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一、勘察资质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岩土工程、岩土工程勘察（分项）、岩土工程设计（分项）、岩土工程物探测试检测监测（分项）、水文地质勘察、工程测量专业甲级资质。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二、设计资质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（一）建筑、市政、煤炭、化工石化医药、石油天然气（海洋石油）、电力、冶金、军工、机械、商物粮、核工业、轻纺、建材、农林行业及专业设计甲级资质。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（二）建筑工程事务所资质。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（三）工程设计专项甲级资质。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三、施工资质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（一）建筑工程、市政公用工程、电力工程、矿山工程、冶金工程、石油化工工程、机电工程施工总承包一级资质。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（二）桥梁工程、隧道工程、核工程、海洋石油工程、输变电工程、钢结构工程专业承包一级资质。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四、监理资质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/>
        <w:ind w:firstLine="630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房屋建筑工程、市政公用工程、电力工程、矿山工程、冶炼工程、化工石油工程、机电安装工程、通信工程监理专业甲级资质。</w:t>
      </w:r>
    </w:p>
    <w:p w:rsidR="00CD591A" w:rsidRDefault="00CD591A" w:rsidP="00CD591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 </w:t>
      </w:r>
    </w:p>
    <w:p w:rsidR="00F757B7" w:rsidRDefault="00F757B7">
      <w:pPr>
        <w:rPr>
          <w:rFonts w:hint="eastAsia"/>
        </w:rPr>
      </w:pPr>
      <w:bookmarkStart w:id="0" w:name="_GoBack"/>
      <w:bookmarkEnd w:id="0"/>
    </w:p>
    <w:sectPr w:rsidR="00F7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0"/>
    <w:rsid w:val="000031FF"/>
    <w:rsid w:val="00076201"/>
    <w:rsid w:val="000A7C3D"/>
    <w:rsid w:val="00273320"/>
    <w:rsid w:val="005B2ADD"/>
    <w:rsid w:val="005E068D"/>
    <w:rsid w:val="006C66FD"/>
    <w:rsid w:val="00724C0B"/>
    <w:rsid w:val="0079479A"/>
    <w:rsid w:val="00870622"/>
    <w:rsid w:val="008D4127"/>
    <w:rsid w:val="009B751C"/>
    <w:rsid w:val="009D0B84"/>
    <w:rsid w:val="00A60FF8"/>
    <w:rsid w:val="00A86BE1"/>
    <w:rsid w:val="00AA5C62"/>
    <w:rsid w:val="00AF74F9"/>
    <w:rsid w:val="00CD591A"/>
    <w:rsid w:val="00D528D9"/>
    <w:rsid w:val="00D66600"/>
    <w:rsid w:val="00EA271E"/>
    <w:rsid w:val="00F757B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3A3AB-81B2-4F15-AFC7-DE4A0D9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Organization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2021-04-02T01:34:00Z</dcterms:created>
  <dcterms:modified xsi:type="dcterms:W3CDTF">2021-04-02T01:35:00Z</dcterms:modified>
</cp:coreProperties>
</file>